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93" w:rsidRDefault="00CA1F93">
      <w:pPr>
        <w:spacing w:line="500" w:lineRule="exact"/>
        <w:jc w:val="center"/>
        <w:rPr>
          <w:sz w:val="44"/>
          <w:szCs w:val="44"/>
        </w:rPr>
      </w:pPr>
    </w:p>
    <w:p w:rsidR="00CA1F93" w:rsidRDefault="00E219C2">
      <w:pPr>
        <w:spacing w:line="50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《</w:t>
      </w:r>
      <w:r>
        <w:rPr>
          <w:rFonts w:hint="eastAsia"/>
          <w:sz w:val="44"/>
          <w:szCs w:val="44"/>
        </w:rPr>
        <w:t>郑州市“十四五”生物产业发展规划（</w:t>
      </w:r>
      <w:r>
        <w:rPr>
          <w:rFonts w:hint="eastAsia"/>
          <w:sz w:val="44"/>
          <w:szCs w:val="44"/>
        </w:rPr>
        <w:t>2021-2025</w:t>
      </w:r>
      <w:r>
        <w:rPr>
          <w:rFonts w:hint="eastAsia"/>
          <w:sz w:val="44"/>
          <w:szCs w:val="44"/>
        </w:rPr>
        <w:t>年）</w:t>
      </w:r>
      <w:r>
        <w:rPr>
          <w:sz w:val="44"/>
          <w:szCs w:val="44"/>
        </w:rPr>
        <w:t>（征求意见稿）》的</w:t>
      </w:r>
      <w:r>
        <w:rPr>
          <w:rFonts w:hint="eastAsia"/>
          <w:sz w:val="44"/>
          <w:szCs w:val="44"/>
        </w:rPr>
        <w:t>编制</w:t>
      </w:r>
      <w:r>
        <w:rPr>
          <w:sz w:val="44"/>
          <w:szCs w:val="44"/>
        </w:rPr>
        <w:t>说明</w:t>
      </w:r>
    </w:p>
    <w:p w:rsidR="00CA1F93" w:rsidRDefault="00CA1F93">
      <w:pPr>
        <w:spacing w:line="500" w:lineRule="exact"/>
        <w:jc w:val="left"/>
        <w:rPr>
          <w:rFonts w:eastAsia="仿宋_GB2312"/>
          <w:sz w:val="32"/>
          <w:szCs w:val="32"/>
        </w:rPr>
      </w:pPr>
    </w:p>
    <w:p w:rsidR="00CA1F93" w:rsidRDefault="00E219C2">
      <w:pPr>
        <w:spacing w:line="500" w:lineRule="exact"/>
        <w:ind w:firstLineChars="200" w:firstLine="680"/>
        <w:jc w:val="left"/>
        <w:outlineLvl w:val="0"/>
        <w:rPr>
          <w:rFonts w:eastAsia="黑体"/>
          <w:kern w:val="0"/>
          <w:sz w:val="34"/>
          <w:szCs w:val="34"/>
        </w:rPr>
      </w:pPr>
      <w:r>
        <w:rPr>
          <w:rFonts w:eastAsia="黑体"/>
          <w:kern w:val="0"/>
          <w:sz w:val="34"/>
          <w:szCs w:val="34"/>
        </w:rPr>
        <w:t>一、</w:t>
      </w:r>
      <w:r>
        <w:rPr>
          <w:rFonts w:eastAsia="黑体" w:hint="eastAsia"/>
          <w:kern w:val="0"/>
          <w:sz w:val="34"/>
          <w:szCs w:val="34"/>
        </w:rPr>
        <w:t>编制</w:t>
      </w:r>
      <w:r>
        <w:rPr>
          <w:rFonts w:eastAsia="黑体"/>
          <w:kern w:val="0"/>
          <w:sz w:val="34"/>
          <w:szCs w:val="34"/>
        </w:rPr>
        <w:t>背景</w:t>
      </w:r>
    </w:p>
    <w:p w:rsidR="00CA1F93" w:rsidRDefault="00E219C2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生物产业是二十一世纪创新最为活跃、影响最为深远的新兴产业，是我国战略性新兴产业的主攻方向，对于我国抢占新一轮科技革命和产业革命制高点，加快壮大新产业、发展新经济、培育新动能，建设“健康中国”具有重要意义。按照郑州市建设制造业高质量发展总体部署，为深入推进我市生物医药产业供给侧结构性改革，优化产业布局，完善产业链条，推进产业创新，促进产业向智能化、绿色化、服务化转变，实现生物医药产业链向中高端转型升级，为郑州制造业高质量发展注入强大动能。根据市委市政府要求</w:t>
      </w:r>
      <w:r>
        <w:rPr>
          <w:rFonts w:eastAsia="仿宋_GB2312"/>
          <w:sz w:val="32"/>
          <w:szCs w:val="32"/>
        </w:rPr>
        <w:t>，结合我市实际，形成了</w:t>
      </w:r>
      <w:r>
        <w:rPr>
          <w:rFonts w:eastAsia="仿宋_GB2312" w:hint="eastAsia"/>
          <w:sz w:val="32"/>
          <w:szCs w:val="32"/>
        </w:rPr>
        <w:t>《郑州市“十四五”生物产业发展规划（</w:t>
      </w:r>
      <w:r>
        <w:rPr>
          <w:rFonts w:eastAsia="仿宋_GB2312" w:hint="eastAsia"/>
          <w:sz w:val="32"/>
          <w:szCs w:val="32"/>
        </w:rPr>
        <w:t>2021-2025</w:t>
      </w:r>
      <w:r>
        <w:rPr>
          <w:rFonts w:eastAsia="仿宋_GB2312" w:hint="eastAsia"/>
          <w:sz w:val="32"/>
          <w:szCs w:val="32"/>
        </w:rPr>
        <w:t>年）（征求意见稿）》</w:t>
      </w:r>
      <w:r>
        <w:rPr>
          <w:rFonts w:eastAsia="仿宋_GB2312"/>
          <w:sz w:val="32"/>
          <w:szCs w:val="32"/>
        </w:rPr>
        <w:t>（以下简称《</w:t>
      </w:r>
      <w:r>
        <w:rPr>
          <w:rFonts w:eastAsia="仿宋_GB2312" w:hint="eastAsia"/>
          <w:sz w:val="32"/>
          <w:szCs w:val="32"/>
        </w:rPr>
        <w:t>生物产业发展规划</w:t>
      </w:r>
      <w:r>
        <w:rPr>
          <w:rFonts w:eastAsia="仿宋_GB2312"/>
          <w:sz w:val="32"/>
          <w:szCs w:val="32"/>
        </w:rPr>
        <w:t>》）。</w:t>
      </w:r>
    </w:p>
    <w:p w:rsidR="00CA1F93" w:rsidRDefault="00E219C2">
      <w:pPr>
        <w:spacing w:line="500" w:lineRule="exact"/>
        <w:ind w:firstLineChars="200" w:firstLine="680"/>
        <w:jc w:val="left"/>
        <w:outlineLvl w:val="0"/>
        <w:rPr>
          <w:rFonts w:eastAsia="黑体"/>
          <w:kern w:val="0"/>
          <w:sz w:val="34"/>
          <w:szCs w:val="34"/>
        </w:rPr>
      </w:pPr>
      <w:r>
        <w:rPr>
          <w:rFonts w:eastAsia="黑体"/>
          <w:kern w:val="0"/>
          <w:sz w:val="34"/>
          <w:szCs w:val="34"/>
        </w:rPr>
        <w:t>二、</w:t>
      </w:r>
      <w:r>
        <w:rPr>
          <w:rFonts w:eastAsia="黑体" w:hint="eastAsia"/>
          <w:kern w:val="0"/>
          <w:sz w:val="34"/>
          <w:szCs w:val="34"/>
        </w:rPr>
        <w:t>编制</w:t>
      </w:r>
      <w:r>
        <w:rPr>
          <w:rFonts w:eastAsia="黑体"/>
          <w:kern w:val="0"/>
          <w:sz w:val="34"/>
          <w:szCs w:val="34"/>
        </w:rPr>
        <w:t>依据</w:t>
      </w:r>
    </w:p>
    <w:p w:rsidR="00CA1F93" w:rsidRDefault="00E219C2">
      <w:pPr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依据</w:t>
      </w:r>
      <w:r>
        <w:rPr>
          <w:rFonts w:eastAsia="仿宋_GB2312" w:hint="eastAsia"/>
          <w:sz w:val="32"/>
          <w:szCs w:val="32"/>
        </w:rPr>
        <w:t>党中央、国务院关于大力推进生物产业发展的决策部署和</w:t>
      </w:r>
      <w:r w:rsidR="00577458" w:rsidRPr="00577458">
        <w:rPr>
          <w:rFonts w:eastAsia="仿宋_GB2312" w:hint="eastAsia"/>
          <w:sz w:val="32"/>
          <w:szCs w:val="32"/>
        </w:rPr>
        <w:t>《河南省“十四五”战略性新兴产业和未来产业发展规划》</w:t>
      </w:r>
      <w:r>
        <w:rPr>
          <w:rFonts w:eastAsia="仿宋_GB2312" w:hint="eastAsia"/>
          <w:sz w:val="32"/>
          <w:szCs w:val="32"/>
        </w:rPr>
        <w:t>、《郑州市国民经济和社会发展第十四个五年规划和二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三五年远景目标纲要》、《郑州市推进制造业高质量发展三年行动计划（</w:t>
      </w:r>
      <w:r>
        <w:rPr>
          <w:rFonts w:eastAsia="仿宋_GB2312" w:hint="eastAsia"/>
          <w:sz w:val="32"/>
          <w:szCs w:val="32"/>
        </w:rPr>
        <w:t>2020-2022</w:t>
      </w:r>
      <w:r>
        <w:rPr>
          <w:rFonts w:eastAsia="仿宋_GB2312" w:hint="eastAsia"/>
          <w:sz w:val="32"/>
          <w:szCs w:val="32"/>
        </w:rPr>
        <w:t>年）》（郑办〔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号）、《郑州市生物医药产业升级三年行动计划（</w:t>
      </w:r>
      <w:r>
        <w:rPr>
          <w:rFonts w:eastAsia="仿宋_GB2312" w:hint="eastAsia"/>
          <w:sz w:val="32"/>
          <w:szCs w:val="32"/>
        </w:rPr>
        <w:t>2020-2022</w:t>
      </w:r>
      <w:r>
        <w:rPr>
          <w:rFonts w:eastAsia="仿宋_GB2312" w:hint="eastAsia"/>
          <w:sz w:val="32"/>
          <w:szCs w:val="32"/>
        </w:rPr>
        <w:t>）》等相关规划及文件精神。</w:t>
      </w:r>
    </w:p>
    <w:p w:rsidR="00CA1F93" w:rsidRDefault="00E219C2">
      <w:pPr>
        <w:spacing w:line="500" w:lineRule="exact"/>
        <w:jc w:val="left"/>
        <w:outlineLvl w:val="0"/>
        <w:rPr>
          <w:rFonts w:eastAsia="黑体"/>
          <w:kern w:val="0"/>
          <w:sz w:val="34"/>
          <w:szCs w:val="34"/>
        </w:rPr>
      </w:pPr>
      <w:r>
        <w:rPr>
          <w:rFonts w:eastAsia="黑体"/>
          <w:kern w:val="0"/>
          <w:sz w:val="34"/>
          <w:szCs w:val="34"/>
        </w:rPr>
        <w:t xml:space="preserve">    </w:t>
      </w:r>
      <w:r>
        <w:rPr>
          <w:rFonts w:eastAsia="黑体"/>
          <w:kern w:val="0"/>
          <w:sz w:val="34"/>
          <w:szCs w:val="34"/>
        </w:rPr>
        <w:t>三、主要内容</w:t>
      </w:r>
    </w:p>
    <w:p w:rsidR="00CA1F93" w:rsidRDefault="00E219C2">
      <w:pPr>
        <w:spacing w:line="5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《</w:t>
      </w:r>
      <w:r>
        <w:rPr>
          <w:rFonts w:eastAsia="仿宋_GB2312" w:hint="eastAsia"/>
          <w:sz w:val="32"/>
          <w:szCs w:val="32"/>
        </w:rPr>
        <w:t>生物产业发展规划</w:t>
      </w:r>
      <w:r>
        <w:rPr>
          <w:rFonts w:eastAsia="仿宋_GB2312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明确了在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十四五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期间</w:t>
      </w:r>
      <w:r>
        <w:rPr>
          <w:rFonts w:eastAsia="仿宋_GB2312" w:hint="eastAsia"/>
          <w:sz w:val="32"/>
          <w:szCs w:val="32"/>
        </w:rPr>
        <w:t>全市生物产业发展的五大重点任务、六大重点工程。</w:t>
      </w:r>
    </w:p>
    <w:p w:rsidR="00CA1F93" w:rsidRDefault="00E219C2">
      <w:pPr>
        <w:spacing w:line="50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（一）“五大重点任务”。</w:t>
      </w:r>
      <w:r>
        <w:rPr>
          <w:rFonts w:eastAsia="仿宋_GB2312" w:hint="eastAsia"/>
          <w:sz w:val="32"/>
          <w:szCs w:val="32"/>
        </w:rPr>
        <w:t>把握生物技术、生命科学与信息技术融合发展趋势，以生物医药产业为重点，改造提升化学制药产业和现代中药产业，培育先进医疗器械产业，壮大生物农业规模，努力把郑州建设成为全国重要的生物产业研发和生产基地。</w:t>
      </w:r>
      <w:r>
        <w:rPr>
          <w:rFonts w:eastAsia="仿宋_GB2312" w:hint="eastAsia"/>
          <w:b/>
          <w:sz w:val="32"/>
          <w:szCs w:val="32"/>
        </w:rPr>
        <w:t>一是</w:t>
      </w:r>
      <w:r>
        <w:rPr>
          <w:rFonts w:ascii="仿宋_GB2312" w:eastAsia="仿宋_GB2312" w:hint="eastAsia"/>
          <w:b/>
          <w:sz w:val="32"/>
          <w:szCs w:val="32"/>
        </w:rPr>
        <w:t>突出发展生物医药产业。</w:t>
      </w:r>
      <w:r>
        <w:rPr>
          <w:rFonts w:ascii="仿宋_GB2312" w:eastAsia="仿宋_GB2312" w:hint="eastAsia"/>
          <w:sz w:val="32"/>
          <w:szCs w:val="32"/>
        </w:rPr>
        <w:t>聚焦化学高端仿制药、新型制剂、现代中药等重点领域，提升生物经济“国际化、品牌化、智能化、绿色化”水平。支持新药创制及产业化，鼓励发展高端仿制药，加快发展现代中药和新型制剂，提升兽药产业集约化发展水平，建设全国重要的生物医药中高端研发生产基地。二</w:t>
      </w:r>
      <w:r>
        <w:rPr>
          <w:rFonts w:ascii="仿宋_GB2312" w:eastAsia="仿宋_GB2312" w:hint="eastAsia"/>
          <w:b/>
          <w:sz w:val="32"/>
          <w:szCs w:val="32"/>
        </w:rPr>
        <w:t>是</w:t>
      </w:r>
      <w:r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积极发展医疗器械产业。</w:t>
      </w:r>
      <w:r>
        <w:rPr>
          <w:rFonts w:eastAsia="仿宋_GB2312" w:hint="eastAsia"/>
          <w:kern w:val="0"/>
          <w:sz w:val="32"/>
          <w:szCs w:val="32"/>
        </w:rPr>
        <w:t>围绕高端医疗器械装备、核心部件与材料国产化目标，</w:t>
      </w:r>
      <w:r>
        <w:rPr>
          <w:rFonts w:ascii="仿宋_GB2312" w:eastAsia="仿宋_GB2312" w:hAnsi="仿宋_GB2312" w:cs="仿宋_GB2312" w:hint="eastAsia"/>
          <w:sz w:val="32"/>
          <w:szCs w:val="32"/>
        </w:rPr>
        <w:t>巩固提升体外诊断系列产品竞争优势，加快发展</w:t>
      </w:r>
      <w:r>
        <w:rPr>
          <w:rFonts w:eastAsia="仿宋_GB2312" w:hint="eastAsia"/>
          <w:kern w:val="0"/>
          <w:sz w:val="32"/>
          <w:szCs w:val="32"/>
        </w:rPr>
        <w:t>高端器械、高值医用耗材</w:t>
      </w:r>
      <w:r>
        <w:rPr>
          <w:rFonts w:ascii="仿宋_GB2312" w:eastAsia="仿宋_GB2312" w:hAnsi="仿宋_GB2312" w:cs="仿宋_GB2312" w:hint="eastAsia"/>
          <w:sz w:val="32"/>
          <w:szCs w:val="32"/>
        </w:rPr>
        <w:t>等高附加值产品，不断提升郑州市高端医疗器械发展规模和水平，建设全国重要的高端医疗器械生产基地。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三是着力培生命健康服务新业态。</w:t>
      </w:r>
      <w:r>
        <w:rPr>
          <w:rFonts w:ascii="仿宋_GB2312" w:eastAsia="仿宋_GB2312" w:hAnsi="仿宋_GB2312" w:cs="仿宋_GB2312" w:hint="eastAsia"/>
          <w:sz w:val="32"/>
          <w:szCs w:val="32"/>
        </w:rPr>
        <w:t>紧盯“智慧医疗”“精准诊疗”发展趋势，加强研发生产与医疗机构应用需求对接，鼓励新业态、新经济的发展。加快基因检测技术的新应用，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大力发展精准医疗新服务，推动智慧医疗新发展，拓展第三方服务新渠道，打造全国重要的生命健康服务新业态集聚地。</w:t>
      </w:r>
      <w:r>
        <w:rPr>
          <w:rFonts w:eastAsia="仿宋_GB2312" w:hint="eastAsia"/>
          <w:b/>
          <w:kern w:val="0"/>
          <w:sz w:val="32"/>
          <w:szCs w:val="32"/>
        </w:rPr>
        <w:t>四是大力发展生物农业新模式。</w:t>
      </w:r>
      <w:r>
        <w:rPr>
          <w:rFonts w:eastAsia="仿宋_GB2312" w:hint="eastAsia"/>
          <w:kern w:val="0"/>
          <w:sz w:val="32"/>
          <w:szCs w:val="32"/>
        </w:rPr>
        <w:t>围绕粮食安全保障和现代农业发展，加强农业种质资源保护与利用，推动现代种业高质量发展，加快建设全国重要的生物农业创新发展策源地。</w:t>
      </w:r>
      <w:r>
        <w:rPr>
          <w:rFonts w:eastAsia="仿宋_GB2312" w:hint="eastAsia"/>
          <w:b/>
          <w:kern w:val="0"/>
          <w:sz w:val="32"/>
          <w:szCs w:val="32"/>
        </w:rPr>
        <w:t>五是</w:t>
      </w:r>
      <w:r>
        <w:rPr>
          <w:rFonts w:eastAsia="仿宋_GB2312" w:hint="eastAsia"/>
          <w:b/>
          <w:sz w:val="32"/>
          <w:szCs w:val="32"/>
        </w:rPr>
        <w:t>拓宽生物制造新途径。</w:t>
      </w:r>
      <w:r>
        <w:rPr>
          <w:rFonts w:eastAsia="仿宋_GB2312" w:hint="eastAsia"/>
          <w:sz w:val="32"/>
          <w:szCs w:val="32"/>
        </w:rPr>
        <w:t>以生物基材料、生物基精细化学品、生物绿色工艺等为重点，创新建立生态安全、绿色低碳、循环</w:t>
      </w:r>
      <w:r>
        <w:rPr>
          <w:rFonts w:eastAsia="仿宋_GB2312" w:hint="eastAsia"/>
          <w:sz w:val="32"/>
          <w:szCs w:val="32"/>
        </w:rPr>
        <w:lastRenderedPageBreak/>
        <w:t>发展的生物法工艺体系，推动生物制造在医药、化工、农业、轻纺、能源、生态环境的领域的融合应用。</w:t>
      </w:r>
    </w:p>
    <w:p w:rsidR="00CA1F93" w:rsidRDefault="00E219C2">
      <w:pPr>
        <w:spacing w:line="5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（二）“六大重点工程”。</w:t>
      </w:r>
      <w:r>
        <w:rPr>
          <w:rFonts w:eastAsia="仿宋_GB2312" w:hint="eastAsia"/>
          <w:sz w:val="32"/>
          <w:szCs w:val="32"/>
        </w:rPr>
        <w:t>着力提升产业创新能力，加快突破创新产品研发、转化、制造等关键环节，</w:t>
      </w:r>
      <w:r>
        <w:rPr>
          <w:rFonts w:ascii="仿宋_GB2312" w:eastAsia="仿宋_GB2312" w:hint="eastAsia"/>
          <w:sz w:val="32"/>
          <w:szCs w:val="32"/>
        </w:rPr>
        <w:t>构建各有侧重、优势互补、合作共赢的产业发展新环境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促进生物产业向智能化、绿色化、服务化转型，实现生物产业链向中高端攀升。</w:t>
      </w:r>
      <w:r>
        <w:rPr>
          <w:rFonts w:ascii="仿宋_GB2312" w:eastAsia="仿宋_GB2312" w:hint="eastAsia"/>
          <w:b/>
          <w:sz w:val="32"/>
          <w:szCs w:val="32"/>
        </w:rPr>
        <w:t>一是产业集聚发展工程。</w:t>
      </w:r>
      <w:r>
        <w:rPr>
          <w:rFonts w:ascii="仿宋_GB2312" w:eastAsia="仿宋_GB2312" w:hint="eastAsia"/>
          <w:sz w:val="32"/>
          <w:szCs w:val="32"/>
        </w:rPr>
        <w:t>加强区域协同，集中政策支持，推进航空港区国家高技术生物产业基地和其他医药产业园区建设，形成以航空港区生物药、医药器械为主导，新郑市高端化药为主导，经开区体外诊断试剂为主导，中牟县现代中药为主导的细分领域产业链分布。</w:t>
      </w:r>
      <w:r>
        <w:rPr>
          <w:rFonts w:ascii="仿宋_GB2312" w:eastAsia="仿宋_GB2312" w:hint="eastAsia"/>
          <w:b/>
          <w:sz w:val="32"/>
          <w:szCs w:val="32"/>
        </w:rPr>
        <w:t>二是龙头企业培育工程。</w:t>
      </w:r>
      <w:r>
        <w:rPr>
          <w:rFonts w:ascii="仿宋_GB2312" w:eastAsia="仿宋_GB2312" w:hint="eastAsia"/>
          <w:sz w:val="32"/>
          <w:szCs w:val="32"/>
        </w:rPr>
        <w:t>培育壮大一批产品技术含量高、研发能力强、市场占有率高的生物医药龙头骨干企业，重点支持我市生物医药领军企业发挥自身优势，加强资源整合，延伸产业链条，增强综合竞争力。</w:t>
      </w:r>
      <w:r>
        <w:rPr>
          <w:rFonts w:ascii="仿宋_GB2312" w:eastAsia="仿宋_GB2312" w:hint="eastAsia"/>
          <w:b/>
          <w:sz w:val="32"/>
          <w:szCs w:val="32"/>
        </w:rPr>
        <w:t>三是创新能力提升工程。</w:t>
      </w:r>
      <w:r>
        <w:rPr>
          <w:rFonts w:ascii="仿宋_GB2312" w:eastAsia="仿宋_GB2312" w:hint="eastAsia"/>
          <w:sz w:val="32"/>
          <w:szCs w:val="32"/>
        </w:rPr>
        <w:t>加大生物医药技术创新基础设施建设，促进生物医药产业创新发展。推进产业技术支撑平台、公共服务平台、投融资平台建设。促进产学研医用协同创新，鼓励医药企业与高校、科研院所、医疗机构共建协同创新示范基地。</w:t>
      </w:r>
      <w:r>
        <w:rPr>
          <w:rFonts w:ascii="仿宋_GB2312" w:eastAsia="仿宋_GB2312" w:hint="eastAsia"/>
          <w:b/>
          <w:sz w:val="32"/>
          <w:szCs w:val="32"/>
        </w:rPr>
        <w:t>四是产业强链固链工程。</w:t>
      </w:r>
      <w:r>
        <w:rPr>
          <w:rFonts w:ascii="仿宋_GB2312" w:eastAsia="仿宋_GB2312" w:hint="eastAsia"/>
          <w:sz w:val="32"/>
          <w:szCs w:val="32"/>
        </w:rPr>
        <w:t>绘制产业发展全景图，结合现状，找出产业在创新、资本、空间、政策等方面存在的困难和短板。发挥联盟、协会作用，加强产学研用、上下游企业以及药企与医疗机构间的合作。</w:t>
      </w:r>
      <w:r>
        <w:rPr>
          <w:rFonts w:ascii="仿宋_GB2312" w:eastAsia="仿宋_GB2312" w:hint="eastAsia"/>
          <w:b/>
          <w:sz w:val="32"/>
          <w:szCs w:val="32"/>
        </w:rPr>
        <w:t>五是产业人才培育工程。</w:t>
      </w:r>
      <w:r>
        <w:rPr>
          <w:rFonts w:ascii="仿宋_GB2312" w:eastAsia="仿宋_GB2312" w:hint="eastAsia"/>
          <w:sz w:val="32"/>
          <w:szCs w:val="32"/>
        </w:rPr>
        <w:t>鼓励医药企业建立健全人才、专利、技能等要素参与收益分配机制和股权激励机制。探索与国际一流科研机构接轨的现代科研体制，通过对高端人才和高端项目的吸附效应，形成研究院强大的创新项目引流能力，打造生物</w:t>
      </w:r>
      <w:r>
        <w:rPr>
          <w:rFonts w:ascii="仿宋_GB2312" w:eastAsia="仿宋_GB2312" w:hint="eastAsia"/>
          <w:sz w:val="32"/>
          <w:szCs w:val="32"/>
        </w:rPr>
        <w:lastRenderedPageBreak/>
        <w:t>技术创新资源汇聚新高地。</w:t>
      </w:r>
      <w:r>
        <w:rPr>
          <w:rFonts w:ascii="仿宋_GB2312" w:eastAsia="仿宋_GB2312" w:hint="eastAsia"/>
          <w:b/>
          <w:sz w:val="32"/>
          <w:szCs w:val="32"/>
        </w:rPr>
        <w:t>六是产业提档升级工程。</w:t>
      </w:r>
      <w:r>
        <w:rPr>
          <w:rFonts w:ascii="仿宋_GB2312" w:eastAsia="仿宋_GB2312" w:hint="eastAsia"/>
          <w:sz w:val="32"/>
          <w:szCs w:val="32"/>
        </w:rPr>
        <w:t>坚持绿色发展理念，提升产业清洁生产水平，支持企业打造绿色工厂，提升全行业“环境、职业健康和安全”（EHS）管理水平。鼓励企业运用工业互联网新技术新模式进一步降本提质增效，积极培育智能制造试点示范项目。</w:t>
      </w:r>
    </w:p>
    <w:p w:rsidR="00CA1F93" w:rsidRPr="00AF749B" w:rsidRDefault="00E219C2" w:rsidP="00AF749B">
      <w:pPr>
        <w:spacing w:line="500" w:lineRule="exact"/>
        <w:ind w:firstLineChars="200" w:firstLine="643"/>
        <w:jc w:val="left"/>
        <w:rPr>
          <w:rFonts w:ascii="仿宋_GB2312" w:eastAsia="仿宋_GB2312" w:hAnsi="Arial" w:cs="Arial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（三）保障措施。</w:t>
      </w:r>
      <w:r>
        <w:rPr>
          <w:rFonts w:eastAsia="仿宋_GB2312" w:hint="eastAsia"/>
          <w:bCs/>
          <w:sz w:val="32"/>
          <w:szCs w:val="32"/>
        </w:rPr>
        <w:t>在组织方面，</w:t>
      </w:r>
      <w:r>
        <w:rPr>
          <w:rFonts w:ascii="仿宋_GB2312" w:eastAsia="仿宋_GB2312" w:hAnsi="Arial" w:cs="Arial" w:hint="eastAsia"/>
          <w:sz w:val="32"/>
          <w:szCs w:val="32"/>
        </w:rPr>
        <w:t>市</w:t>
      </w:r>
      <w:r w:rsidR="00AF749B" w:rsidRPr="00AF749B">
        <w:rPr>
          <w:rFonts w:ascii="仿宋_GB2312" w:eastAsia="仿宋_GB2312" w:hAnsi="Arial" w:cs="Arial" w:hint="eastAsia"/>
          <w:sz w:val="32"/>
          <w:szCs w:val="32"/>
        </w:rPr>
        <w:t>战略新兴产业发展工作领导小组</w:t>
      </w:r>
      <w:r w:rsidR="00AF749B">
        <w:rPr>
          <w:rFonts w:ascii="仿宋_GB2312" w:eastAsia="仿宋_GB2312" w:hAnsi="Arial" w:cs="Arial" w:hint="eastAsia"/>
          <w:sz w:val="32"/>
          <w:szCs w:val="32"/>
        </w:rPr>
        <w:t>负</w:t>
      </w:r>
      <w:r>
        <w:rPr>
          <w:rFonts w:ascii="仿宋_GB2312" w:eastAsia="仿宋_GB2312" w:hAnsi="Arial" w:cs="Arial" w:hint="eastAsia"/>
          <w:sz w:val="32"/>
          <w:szCs w:val="32"/>
        </w:rPr>
        <w:t>责统筹全市生物医药产业发展，协调解决行动计划实施中的主要问题，各相关部门按职责分头推进，密切配合；在政策扶持方面</w:t>
      </w:r>
      <w:r>
        <w:rPr>
          <w:rFonts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Ansi="Arial" w:cs="Arial" w:hint="eastAsia"/>
          <w:sz w:val="32"/>
          <w:szCs w:val="32"/>
        </w:rPr>
        <w:t>贯彻落实郑州市支持制造业高质量发展若干政策，积极争取国家、省各类政策支持，最大限度释放政策红利效应，助力产业高质量发展；在要素保障方面，通过科学规划、盘活存量、“腾笼换鸟”等多种方式，进一步拓展生物医药产业发展空间；在金融支持方面，引导风险投资、私募股权投资基金、产业发展基金投资医药制造项目，探索建立企业信贷风险补偿机制，有效引导社会资金向生物医药产业投入；在人才支撑方面，强化优秀企业家培育，不断提升行业领军、专业骨干及高技能人才专业水平；在优化发展环境方面，积极落实国家、省、市各项减负政策，切实减轻企业负担，持续开展企业服务活动，不断优化营商环境。</w:t>
      </w:r>
    </w:p>
    <w:p w:rsidR="00CA1F93" w:rsidRDefault="00CA1F93">
      <w:pPr>
        <w:spacing w:line="500" w:lineRule="exact"/>
        <w:jc w:val="left"/>
        <w:rPr>
          <w:rFonts w:eastAsia="仿宋_GB2312"/>
          <w:sz w:val="32"/>
          <w:szCs w:val="32"/>
        </w:rPr>
      </w:pPr>
    </w:p>
    <w:sectPr w:rsidR="00CA1F93" w:rsidSect="00CA1F93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281" w:rsidRDefault="003F4281" w:rsidP="00CA1F93">
      <w:r>
        <w:separator/>
      </w:r>
    </w:p>
  </w:endnote>
  <w:endnote w:type="continuationSeparator" w:id="1">
    <w:p w:rsidR="003F4281" w:rsidRDefault="003F4281" w:rsidP="00CA1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93" w:rsidRDefault="00B925C7">
    <w:pPr>
      <w:pStyle w:val="a6"/>
    </w:pPr>
    <w:r>
      <w:pict>
        <v:rect id="文本框1" o:spid="_x0000_s4097" style="position:absolute;margin-left:0;margin-top:0;width:2in;height:2in;z-index:251659264;mso-wrap-style:none;mso-position-horizontal:center;mso-position-horizontal-relative:margin" o:preferrelative="t" filled="f" stroked="f">
          <v:textbox style="mso-fit-shape-to-text:t" inset="0,0,0,0">
            <w:txbxContent>
              <w:p w:rsidR="00CA1F93" w:rsidRDefault="00B925C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219C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77458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281" w:rsidRDefault="003F4281" w:rsidP="00CA1F93">
      <w:r>
        <w:separator/>
      </w:r>
    </w:p>
  </w:footnote>
  <w:footnote w:type="continuationSeparator" w:id="1">
    <w:p w:rsidR="003F4281" w:rsidRDefault="003F4281" w:rsidP="00CA1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09B"/>
    <w:rsid w:val="00021613"/>
    <w:rsid w:val="00201706"/>
    <w:rsid w:val="002178F8"/>
    <w:rsid w:val="002809DA"/>
    <w:rsid w:val="002A47E7"/>
    <w:rsid w:val="002D227D"/>
    <w:rsid w:val="002D24FF"/>
    <w:rsid w:val="0031258D"/>
    <w:rsid w:val="00312EFC"/>
    <w:rsid w:val="003D7DA5"/>
    <w:rsid w:val="003F4281"/>
    <w:rsid w:val="0045649C"/>
    <w:rsid w:val="004951CC"/>
    <w:rsid w:val="004C65E2"/>
    <w:rsid w:val="00577458"/>
    <w:rsid w:val="005B2927"/>
    <w:rsid w:val="007C4A1F"/>
    <w:rsid w:val="007E569F"/>
    <w:rsid w:val="008416FB"/>
    <w:rsid w:val="00863E56"/>
    <w:rsid w:val="00901AAC"/>
    <w:rsid w:val="00923A95"/>
    <w:rsid w:val="00AA0F9E"/>
    <w:rsid w:val="00AB7FB7"/>
    <w:rsid w:val="00AF749B"/>
    <w:rsid w:val="00B925C7"/>
    <w:rsid w:val="00C233D8"/>
    <w:rsid w:val="00CA1F93"/>
    <w:rsid w:val="00CF2B9F"/>
    <w:rsid w:val="00D47AB8"/>
    <w:rsid w:val="00E00E4C"/>
    <w:rsid w:val="00E219C2"/>
    <w:rsid w:val="00ED409B"/>
    <w:rsid w:val="00F96A62"/>
    <w:rsid w:val="2B725907"/>
    <w:rsid w:val="3589521F"/>
    <w:rsid w:val="55831837"/>
    <w:rsid w:val="6F364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2" w:semiHidden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Default Paragraph Font" w:uiPriority="1"/>
    <w:lsdException w:name="Body Text" w:qFormat="1"/>
    <w:lsdException w:name="Normal (Web)" w:semiHidden="0" w:uiPriority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rsid w:val="00CA1F93"/>
    <w:pPr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CA1F93"/>
    <w:pPr>
      <w:keepNext/>
      <w:keepLines/>
      <w:widowControl w:val="0"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qFormat/>
    <w:rsid w:val="00CA1F93"/>
    <w:pPr>
      <w:ind w:firstLine="420"/>
    </w:pPr>
    <w:rPr>
      <w:rFonts w:eastAsia="华文仿宋"/>
    </w:rPr>
  </w:style>
  <w:style w:type="paragraph" w:styleId="a3">
    <w:name w:val="Document Map"/>
    <w:basedOn w:val="a"/>
    <w:link w:val="Char"/>
    <w:uiPriority w:val="99"/>
    <w:semiHidden/>
    <w:unhideWhenUsed/>
    <w:rsid w:val="00CA1F93"/>
    <w:rPr>
      <w:rFonts w:ascii="宋体"/>
      <w:sz w:val="18"/>
      <w:szCs w:val="18"/>
    </w:rPr>
  </w:style>
  <w:style w:type="paragraph" w:styleId="a4">
    <w:name w:val="Body Text"/>
    <w:basedOn w:val="a"/>
    <w:uiPriority w:val="99"/>
    <w:semiHidden/>
    <w:unhideWhenUsed/>
    <w:qFormat/>
    <w:rsid w:val="00CA1F93"/>
    <w:rPr>
      <w:sz w:val="24"/>
    </w:rPr>
  </w:style>
  <w:style w:type="paragraph" w:styleId="a5">
    <w:name w:val="Balloon Text"/>
    <w:basedOn w:val="a"/>
    <w:link w:val="Char0"/>
    <w:uiPriority w:val="99"/>
    <w:semiHidden/>
    <w:unhideWhenUsed/>
    <w:rsid w:val="00CA1F93"/>
    <w:rPr>
      <w:sz w:val="18"/>
      <w:szCs w:val="18"/>
    </w:rPr>
  </w:style>
  <w:style w:type="paragraph" w:styleId="a6">
    <w:name w:val="footer"/>
    <w:basedOn w:val="a"/>
    <w:qFormat/>
    <w:rsid w:val="00CA1F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CA1F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nhideWhenUsed/>
    <w:qFormat/>
    <w:rsid w:val="00CA1F93"/>
    <w:pPr>
      <w:spacing w:beforeAutospacing="1" w:afterAutospacing="1"/>
      <w:jc w:val="left"/>
    </w:pPr>
    <w:rPr>
      <w:kern w:val="0"/>
      <w:sz w:val="24"/>
    </w:rPr>
  </w:style>
  <w:style w:type="paragraph" w:customStyle="1" w:styleId="20">
    <w:name w:val="正文缩进2"/>
    <w:basedOn w:val="a"/>
    <w:rsid w:val="00CA1F93"/>
    <w:pPr>
      <w:ind w:firstLineChars="200" w:firstLine="420"/>
    </w:pPr>
  </w:style>
  <w:style w:type="paragraph" w:customStyle="1" w:styleId="p0">
    <w:name w:val="p0"/>
    <w:basedOn w:val="a"/>
    <w:qFormat/>
    <w:rsid w:val="00CA1F93"/>
    <w:rPr>
      <w:rFonts w:ascii="Calibri" w:hAnsi="Calibri" w:cs="宋体"/>
      <w:kern w:val="0"/>
      <w:szCs w:val="21"/>
    </w:rPr>
  </w:style>
  <w:style w:type="character" w:customStyle="1" w:styleId="Char0">
    <w:name w:val="批注框文本 Char"/>
    <w:basedOn w:val="a0"/>
    <w:link w:val="a5"/>
    <w:uiPriority w:val="99"/>
    <w:semiHidden/>
    <w:rsid w:val="00CA1F93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9"/>
    <w:qFormat/>
    <w:rsid w:val="00CA1F93"/>
    <w:rPr>
      <w:rFonts w:ascii="Cambria" w:hAnsi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rsid w:val="00CA1F93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353</Words>
  <Characters>2017</Characters>
  <Application>Microsoft Office Word</Application>
  <DocSecurity>0</DocSecurity>
  <Lines>16</Lines>
  <Paragraphs>4</Paragraphs>
  <ScaleCrop>false</ScaleCrop>
  <Company>china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Administrator</cp:lastModifiedBy>
  <cp:revision>16</cp:revision>
  <dcterms:created xsi:type="dcterms:W3CDTF">2021-07-15T10:35:00Z</dcterms:created>
  <dcterms:modified xsi:type="dcterms:W3CDTF">2021-11-20T08:35:00Z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288A353F8F49415E8BD03DB786A04FBC</vt:lpwstr>
  </property>
</Properties>
</file>