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adjustRightInd/>
        <w:snapToGrid/>
        <w:spacing w:before="0" w:after="0" w:line="240" w:lineRule="auto"/>
        <w:ind w:left="0" w:leftChars="0" w:right="0"/>
        <w:jc w:val="center"/>
        <w:textAlignment w:val="auto"/>
        <w:outlineLvl w:val="9"/>
        <w:rPr>
          <w:rFonts w:hint="eastAsia" w:ascii="宋体" w:hAnsi="宋体" w:eastAsia="宋体" w:cs="宋体"/>
          <w:sz w:val="44"/>
          <w:szCs w:val="44"/>
          <w:lang w:eastAsia="zh-CN"/>
        </w:rPr>
      </w:pPr>
    </w:p>
    <w:p>
      <w:pPr>
        <w:widowControl/>
        <w:wordWrap/>
        <w:adjustRightInd/>
        <w:snapToGrid/>
        <w:spacing w:before="0" w:after="0" w:line="240" w:lineRule="auto"/>
        <w:ind w:left="0" w:leftChars="0" w:right="0"/>
        <w:jc w:val="center"/>
        <w:textAlignment w:val="auto"/>
        <w:outlineLvl w:val="9"/>
        <w:rPr>
          <w:rFonts w:hint="eastAsia" w:ascii="宋体" w:hAnsi="宋体" w:eastAsia="宋体" w:cs="宋体"/>
          <w:sz w:val="44"/>
          <w:szCs w:val="44"/>
          <w:lang w:eastAsia="zh-CN"/>
        </w:rPr>
      </w:pPr>
      <w:r>
        <w:rPr>
          <w:rFonts w:hint="eastAsia" w:ascii="宋体" w:hAnsi="宋体" w:eastAsia="宋体" w:cs="宋体"/>
          <w:sz w:val="44"/>
          <w:szCs w:val="44"/>
          <w:lang w:eastAsia="zh-CN"/>
        </w:rPr>
        <w:t>《郑州市“十四五”数字创意产业发展规划（2021-2025</w:t>
      </w:r>
      <w:r>
        <w:rPr>
          <w:rFonts w:hint="eastAsia" w:ascii="宋体" w:hAnsi="宋体" w:eastAsia="宋体" w:cs="宋体"/>
          <w:sz w:val="44"/>
          <w:szCs w:val="44"/>
          <w:lang w:val="en-US" w:eastAsia="zh-CN"/>
        </w:rPr>
        <w:t>年</w:t>
      </w:r>
      <w:r>
        <w:rPr>
          <w:rFonts w:hint="eastAsia" w:ascii="宋体" w:hAnsi="宋体" w:eastAsia="宋体" w:cs="宋体"/>
          <w:sz w:val="44"/>
          <w:szCs w:val="44"/>
          <w:lang w:eastAsia="zh-CN"/>
        </w:rPr>
        <w:t>）（征求意见稿）》的</w:t>
      </w:r>
      <w:r>
        <w:rPr>
          <w:rFonts w:hint="eastAsia" w:ascii="宋体" w:hAnsi="宋体" w:eastAsia="宋体" w:cs="宋体"/>
          <w:sz w:val="44"/>
          <w:szCs w:val="44"/>
          <w:lang w:val="en-US" w:eastAsia="zh-CN"/>
        </w:rPr>
        <w:t>起草</w:t>
      </w:r>
      <w:r>
        <w:rPr>
          <w:rFonts w:hint="eastAsia" w:ascii="宋体" w:hAnsi="宋体" w:eastAsia="宋体" w:cs="宋体"/>
          <w:sz w:val="44"/>
          <w:szCs w:val="44"/>
          <w:lang w:eastAsia="zh-CN"/>
        </w:rPr>
        <w:t>说明</w:t>
      </w:r>
    </w:p>
    <w:p>
      <w:pPr>
        <w:spacing w:line="500" w:lineRule="exact"/>
        <w:jc w:val="left"/>
        <w:rPr>
          <w:rFonts w:eastAsia="仿宋_GB2312"/>
          <w:sz w:val="32"/>
          <w:szCs w:val="32"/>
        </w:rPr>
      </w:pPr>
    </w:p>
    <w:p>
      <w:pPr>
        <w:pStyle w:val="2"/>
      </w:pPr>
    </w:p>
    <w:p>
      <w:pPr>
        <w:spacing w:line="360" w:lineRule="auto"/>
        <w:ind w:firstLine="640" w:firstLineChars="200"/>
        <w:jc w:val="left"/>
        <w:rPr>
          <w:rFonts w:hint="eastAsia" w:eastAsia="黑体"/>
          <w:kern w:val="0"/>
          <w:sz w:val="32"/>
          <w:szCs w:val="32"/>
          <w:lang w:val="en-US" w:eastAsia="zh-CN"/>
        </w:rPr>
      </w:pPr>
      <w:r>
        <w:rPr>
          <w:rFonts w:eastAsia="黑体"/>
          <w:kern w:val="0"/>
          <w:sz w:val="32"/>
          <w:szCs w:val="32"/>
        </w:rPr>
        <w:t>一、</w:t>
      </w:r>
      <w:r>
        <w:rPr>
          <w:rFonts w:hint="eastAsia" w:eastAsia="黑体"/>
          <w:kern w:val="0"/>
          <w:sz w:val="32"/>
          <w:szCs w:val="32"/>
        </w:rPr>
        <w:t>编制</w:t>
      </w:r>
      <w:r>
        <w:rPr>
          <w:rFonts w:hint="eastAsia" w:eastAsia="黑体"/>
          <w:kern w:val="0"/>
          <w:sz w:val="32"/>
          <w:szCs w:val="32"/>
          <w:lang w:val="en-US" w:eastAsia="zh-CN"/>
        </w:rPr>
        <w:t>说明</w:t>
      </w:r>
    </w:p>
    <w:p>
      <w:pPr>
        <w:spacing w:line="360" w:lineRule="auto"/>
        <w:ind w:firstLine="640" w:firstLineChars="200"/>
        <w:jc w:val="left"/>
        <w:rPr>
          <w:rFonts w:ascii="仿宋_GB2312" w:eastAsia="仿宋_GB2312"/>
          <w:sz w:val="32"/>
          <w:szCs w:val="32"/>
        </w:rPr>
      </w:pPr>
      <w:r>
        <w:rPr>
          <w:rFonts w:hint="eastAsia" w:ascii="仿宋_GB2312" w:eastAsia="仿宋_GB2312"/>
          <w:sz w:val="32"/>
          <w:szCs w:val="32"/>
        </w:rPr>
        <w:t>数字创意产业是以文化资源为源泉，以创意为基础，以知识产权为核心，综合使用数字技术、互联网技术、多媒体技术、人工智能技术、云计算技术等新兴技术手段，将以图像、文字、语音、影像、虚拟现实为主要载体的文化内容进行整合化运用，提供娱乐性产品或服务的新型文化产业形态。数字创意产业主要分为数字创意装备制造、数字创意内容生产、数字创意设计服务、数字创意融合发展四大类别，涵盖动漫游戏、虚拟现实、网络视听、数字出版、创意设计以及文博、旅游、体育、时尚、玩具等产业。数字创意产业是社会文化发展的科技标识，是城市精神的文化符号，是新一轮城市竞争的场域。为促进数字技术与文化创意深度融合，培育数字创意战略性新兴产业，推动传统制造业、文化创意产业和设计服务业的相互渗透和变革，打造数字创意之都，提升城市软实力，助力国家中心城市建设。</w:t>
      </w:r>
    </w:p>
    <w:p>
      <w:pPr>
        <w:widowControl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根据市委市政府要求，结合我市实际，形成了《郑州市“十四五”数字创意产业发展规划（2021-2025年）（征求意见稿）》（以下简称《数字创意发展规划》）。</w:t>
      </w:r>
    </w:p>
    <w:p>
      <w:pPr>
        <w:spacing w:line="360" w:lineRule="auto"/>
        <w:ind w:firstLine="680" w:firstLineChars="200"/>
        <w:jc w:val="left"/>
        <w:rPr>
          <w:rFonts w:eastAsia="黑体"/>
          <w:kern w:val="0"/>
          <w:sz w:val="34"/>
          <w:szCs w:val="34"/>
        </w:rPr>
      </w:pPr>
      <w:r>
        <w:rPr>
          <w:rFonts w:eastAsia="黑体"/>
          <w:kern w:val="0"/>
          <w:sz w:val="34"/>
          <w:szCs w:val="34"/>
        </w:rPr>
        <w:t>二、</w:t>
      </w:r>
      <w:r>
        <w:rPr>
          <w:rFonts w:hint="eastAsia" w:eastAsia="黑体"/>
          <w:kern w:val="0"/>
          <w:sz w:val="34"/>
          <w:szCs w:val="34"/>
        </w:rPr>
        <w:t>编制</w:t>
      </w:r>
      <w:r>
        <w:rPr>
          <w:rFonts w:eastAsia="黑体"/>
          <w:kern w:val="0"/>
          <w:sz w:val="34"/>
          <w:szCs w:val="34"/>
        </w:rPr>
        <w:t>依据</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依据是党中央、国务院关于大力推进战略性新兴产业的有关部署和《中共郑州市委关于制定郑州市国民经济和社会发展第十四个五年规划和二〇三五年远景目标的建议》。</w:t>
      </w:r>
    </w:p>
    <w:p>
      <w:pPr>
        <w:pStyle w:val="2"/>
      </w:pPr>
    </w:p>
    <w:p>
      <w:pPr>
        <w:spacing w:line="360" w:lineRule="auto"/>
        <w:jc w:val="left"/>
        <w:rPr>
          <w:rFonts w:eastAsia="黑体"/>
          <w:kern w:val="0"/>
          <w:sz w:val="34"/>
          <w:szCs w:val="34"/>
        </w:rPr>
      </w:pPr>
      <w:r>
        <w:rPr>
          <w:rFonts w:eastAsia="黑体"/>
          <w:kern w:val="0"/>
          <w:sz w:val="34"/>
          <w:szCs w:val="34"/>
        </w:rPr>
        <w:t xml:space="preserve">    </w:t>
      </w:r>
      <w:r>
        <w:rPr>
          <w:rFonts w:hint="eastAsia" w:eastAsia="黑体"/>
          <w:kern w:val="0"/>
          <w:sz w:val="34"/>
          <w:szCs w:val="34"/>
          <w:lang w:val="en-US" w:eastAsia="zh-CN"/>
        </w:rPr>
        <w:t>三</w:t>
      </w:r>
      <w:r>
        <w:rPr>
          <w:rFonts w:eastAsia="黑体"/>
          <w:kern w:val="0"/>
          <w:sz w:val="34"/>
          <w:szCs w:val="34"/>
        </w:rPr>
        <w:t>、主要内容</w:t>
      </w:r>
    </w:p>
    <w:p>
      <w:pPr>
        <w:spacing w:line="360" w:lineRule="auto"/>
        <w:ind w:firstLine="640"/>
        <w:jc w:val="left"/>
        <w:rPr>
          <w:rFonts w:eastAsia="仿宋_GB2312"/>
          <w:sz w:val="32"/>
          <w:szCs w:val="32"/>
        </w:rPr>
      </w:pPr>
      <w:r>
        <w:rPr>
          <w:rFonts w:eastAsia="仿宋_GB2312"/>
          <w:sz w:val="32"/>
          <w:szCs w:val="32"/>
        </w:rPr>
        <w:t>《</w:t>
      </w:r>
      <w:r>
        <w:rPr>
          <w:rFonts w:hint="eastAsia" w:ascii="仿宋_GB2312" w:eastAsia="仿宋_GB2312"/>
          <w:sz w:val="32"/>
          <w:szCs w:val="32"/>
        </w:rPr>
        <w:t>数字创意发展规划</w:t>
      </w:r>
      <w:r>
        <w:rPr>
          <w:rFonts w:eastAsia="仿宋_GB2312"/>
          <w:sz w:val="32"/>
          <w:szCs w:val="32"/>
        </w:rPr>
        <w:t>》</w:t>
      </w:r>
      <w:r>
        <w:rPr>
          <w:rFonts w:hint="eastAsia" w:eastAsia="仿宋_GB2312"/>
          <w:sz w:val="32"/>
          <w:szCs w:val="32"/>
        </w:rPr>
        <w:t>围绕城市发展总体布局，提出了“两个核心、五大板块、多点联动”的发展布局，明确了在“</w:t>
      </w:r>
      <w:r>
        <w:rPr>
          <w:rFonts w:eastAsia="仿宋_GB2312"/>
          <w:sz w:val="32"/>
          <w:szCs w:val="32"/>
        </w:rPr>
        <w:t>十四五</w:t>
      </w:r>
      <w:r>
        <w:rPr>
          <w:rFonts w:hint="eastAsia" w:eastAsia="仿宋_GB2312"/>
          <w:sz w:val="32"/>
          <w:szCs w:val="32"/>
        </w:rPr>
        <w:t>”</w:t>
      </w:r>
      <w:r>
        <w:rPr>
          <w:rFonts w:eastAsia="仿宋_GB2312"/>
          <w:sz w:val="32"/>
          <w:szCs w:val="32"/>
        </w:rPr>
        <w:t>期间</w:t>
      </w:r>
      <w:r>
        <w:rPr>
          <w:rFonts w:hint="eastAsia" w:eastAsia="仿宋_GB2312"/>
          <w:sz w:val="32"/>
          <w:szCs w:val="32"/>
        </w:rPr>
        <w:t>的重点任务。</w:t>
      </w:r>
    </w:p>
    <w:p>
      <w:pPr>
        <w:spacing w:line="360" w:lineRule="auto"/>
        <w:ind w:firstLine="640"/>
        <w:jc w:val="left"/>
        <w:rPr>
          <w:rFonts w:hint="eastAsia" w:eastAsia="仿宋_GB2312"/>
          <w:sz w:val="32"/>
          <w:szCs w:val="32"/>
        </w:rPr>
      </w:pPr>
      <w:r>
        <w:rPr>
          <w:rFonts w:hint="eastAsia" w:ascii="仿宋_GB2312" w:eastAsia="仿宋_GB2312"/>
          <w:b/>
          <w:bCs/>
          <w:sz w:val="32"/>
          <w:szCs w:val="32"/>
        </w:rPr>
        <w:t>（一）聚焦数字创意装备技术。</w:t>
      </w:r>
      <w:r>
        <w:rPr>
          <w:rFonts w:hint="eastAsia" w:eastAsia="仿宋_GB2312"/>
          <w:sz w:val="32"/>
          <w:szCs w:val="32"/>
        </w:rPr>
        <w:t>以郑州市聚力打造“1号产业”为契机，打造数字创意装备产业集群。抓住郑州建设新型智慧城市的契机，推动数字创意技术研发创新。针对数字创意技术与装备领域的关键核心技术短板与“卡脖子”问题，设立数字创意科技重大专项。</w:t>
      </w:r>
      <w:bookmarkStart w:id="0" w:name="_GoBack"/>
      <w:bookmarkEnd w:id="0"/>
    </w:p>
    <w:p>
      <w:pPr>
        <w:spacing w:line="360" w:lineRule="auto"/>
        <w:ind w:firstLine="640"/>
        <w:jc w:val="left"/>
        <w:rPr>
          <w:rFonts w:hint="eastAsia" w:eastAsia="仿宋_GB2312"/>
          <w:sz w:val="32"/>
          <w:szCs w:val="32"/>
        </w:rPr>
      </w:pPr>
      <w:r>
        <w:rPr>
          <w:rFonts w:hint="eastAsia" w:eastAsia="仿宋_GB2312"/>
          <w:b/>
          <w:bCs/>
          <w:sz w:val="32"/>
          <w:szCs w:val="32"/>
        </w:rPr>
        <w:t>（二）强化数字创意内容生产。</w:t>
      </w:r>
      <w:r>
        <w:rPr>
          <w:rFonts w:hint="eastAsia" w:eastAsia="仿宋_GB2312"/>
          <w:sz w:val="32"/>
          <w:szCs w:val="32"/>
        </w:rPr>
        <w:t>培育主体，促进网络直播健康发展。深化应用，发挥直播电商引流功能。依托动漫基地现有基础，完善产业链条。激活中原深厚文化基因，讲好黄河故事。推动出版企业数字化转型，加快数字出版产业园建设。加大原创游戏开发力度，促进电竞产业健康发展。</w:t>
      </w:r>
    </w:p>
    <w:p>
      <w:pPr>
        <w:spacing w:line="360" w:lineRule="auto"/>
        <w:ind w:firstLine="640"/>
        <w:jc w:val="left"/>
        <w:rPr>
          <w:rFonts w:eastAsia="仿宋_GB2312"/>
          <w:sz w:val="32"/>
          <w:szCs w:val="32"/>
        </w:rPr>
      </w:pPr>
      <w:r>
        <w:rPr>
          <w:rFonts w:hint="eastAsia" w:eastAsia="仿宋_GB2312"/>
          <w:b/>
          <w:bCs/>
          <w:sz w:val="32"/>
          <w:szCs w:val="32"/>
        </w:rPr>
        <w:t>（三）提升数字创意设计水平。</w:t>
      </w:r>
      <w:r>
        <w:rPr>
          <w:rFonts w:hint="eastAsia" w:eastAsia="仿宋_GB2312"/>
          <w:sz w:val="32"/>
          <w:szCs w:val="32"/>
        </w:rPr>
        <w:t>引导企业采用新型技术手段，进行设计开发。推进包装设计创新，加强新技术、新材料、新工艺在产品包装中的运用。加强城市设计，深挖彰显地域文化特色的标识符号，提升创意设计力度。构建“互联网+广告”产业发展模式，打造广告产业数字变革高地。</w:t>
      </w:r>
    </w:p>
    <w:p>
      <w:pPr>
        <w:spacing w:line="360" w:lineRule="auto"/>
        <w:ind w:firstLine="640"/>
        <w:jc w:val="left"/>
        <w:rPr>
          <w:rFonts w:eastAsia="仿宋_GB2312"/>
          <w:sz w:val="32"/>
          <w:szCs w:val="32"/>
        </w:rPr>
      </w:pPr>
      <w:r>
        <w:rPr>
          <w:rFonts w:hint="eastAsia" w:eastAsia="仿宋_GB2312"/>
          <w:b/>
          <w:bCs/>
          <w:sz w:val="32"/>
          <w:szCs w:val="32"/>
        </w:rPr>
        <w:t>（四）加快数字创意行业融合。</w:t>
      </w:r>
      <w:r>
        <w:rPr>
          <w:rFonts w:hint="eastAsia" w:eastAsia="仿宋_GB2312"/>
          <w:sz w:val="32"/>
          <w:szCs w:val="32"/>
        </w:rPr>
        <w:t>创新“旅游＋文创”等新业态新模式，创建智慧旅游景区。推动文化资源进行数字化转化和开发，实现创造性转化和创新性发展。支持互联网企业与教育机构合作，促进传统教育培训产业转型。推进郑州国际会展名城建设，鼓励传统会展实体创新。推进休闲农业、品牌农业、创意农业等新业态，加强生态文明建设。</w:t>
      </w:r>
    </w:p>
    <w:p>
      <w:pPr>
        <w:spacing w:line="360" w:lineRule="auto"/>
        <w:ind w:firstLine="640"/>
        <w:jc w:val="left"/>
        <w:rPr>
          <w:rFonts w:eastAsia="仿宋_GB2312"/>
          <w:sz w:val="32"/>
          <w:szCs w:val="32"/>
        </w:rPr>
      </w:pPr>
      <w:r>
        <w:rPr>
          <w:rFonts w:hint="eastAsia" w:eastAsia="仿宋_GB2312"/>
          <w:b/>
          <w:bCs/>
          <w:sz w:val="32"/>
          <w:szCs w:val="32"/>
        </w:rPr>
        <w:t>（五）完善数字创意产业生态。</w:t>
      </w:r>
      <w:r>
        <w:rPr>
          <w:rFonts w:hint="eastAsia" w:eastAsia="仿宋_GB2312"/>
          <w:sz w:val="32"/>
          <w:szCs w:val="32"/>
        </w:rPr>
        <w:t>构建面向数字文化内容和数字技术装备的创新设计人才体系，建设以企业为主体、产学研用联合的数字文化产业创新中心，加快建设数字创意产业功能区专业化服务平台，建立健全多元化、多层次、多渠道的数字创意产业投融资体系，完善数字内容以及原创设计的版权和知识产权法规。</w:t>
      </w:r>
    </w:p>
    <w:p>
      <w:pPr>
        <w:spacing w:line="360" w:lineRule="auto"/>
        <w:ind w:firstLine="640"/>
        <w:jc w:val="left"/>
        <w:rPr>
          <w:rFonts w:hint="eastAsia" w:eastAsia="仿宋_GB2312"/>
          <w:sz w:val="32"/>
          <w:szCs w:val="32"/>
        </w:rPr>
      </w:pPr>
      <w:r>
        <w:rPr>
          <w:rFonts w:hint="eastAsia" w:eastAsia="仿宋_GB2312"/>
          <w:b/>
          <w:bCs/>
          <w:sz w:val="32"/>
          <w:szCs w:val="32"/>
        </w:rPr>
        <w:t>（六）实施数字创意“1221”工程。</w:t>
      </w:r>
      <w:r>
        <w:rPr>
          <w:rFonts w:hint="eastAsia" w:eastAsia="仿宋_GB2312"/>
          <w:sz w:val="32"/>
          <w:szCs w:val="32"/>
        </w:rPr>
        <w:t>培育10000名数字创意人才，创建200家数字创意示范单位，打造20家数字创意龙头企业，孵化10个超级知识财产（IP）。</w:t>
      </w:r>
    </w:p>
    <w:p>
      <w:pPr>
        <w:spacing w:line="360" w:lineRule="auto"/>
        <w:ind w:firstLine="640"/>
        <w:jc w:val="left"/>
        <w:rPr>
          <w:rFonts w:hint="eastAsia" w:eastAsia="仿宋_GB2312"/>
          <w:sz w:val="32"/>
          <w:szCs w:val="32"/>
        </w:rPr>
      </w:pPr>
      <w:r>
        <w:rPr>
          <w:rFonts w:hint="eastAsia" w:eastAsia="仿宋_GB2312"/>
          <w:b/>
          <w:bCs/>
          <w:sz w:val="32"/>
          <w:szCs w:val="32"/>
        </w:rPr>
        <w:t>（</w:t>
      </w:r>
      <w:r>
        <w:rPr>
          <w:rFonts w:hint="eastAsia" w:eastAsia="仿宋_GB2312"/>
          <w:b/>
          <w:bCs/>
          <w:sz w:val="32"/>
          <w:szCs w:val="32"/>
          <w:lang w:val="en-US" w:eastAsia="zh-CN"/>
        </w:rPr>
        <w:t>七</w:t>
      </w:r>
      <w:r>
        <w:rPr>
          <w:rFonts w:hint="eastAsia" w:eastAsia="仿宋_GB2312"/>
          <w:b/>
          <w:bCs/>
          <w:sz w:val="32"/>
          <w:szCs w:val="32"/>
        </w:rPr>
        <w:t>）保障</w:t>
      </w:r>
      <w:r>
        <w:rPr>
          <w:rFonts w:hint="eastAsia" w:eastAsia="仿宋_GB2312"/>
          <w:b/>
          <w:bCs/>
          <w:sz w:val="32"/>
          <w:szCs w:val="32"/>
          <w:lang w:val="en-US" w:eastAsia="zh-CN"/>
        </w:rPr>
        <w:t>措施</w:t>
      </w:r>
      <w:r>
        <w:rPr>
          <w:rFonts w:hint="eastAsia" w:eastAsia="仿宋_GB2312"/>
          <w:b/>
          <w:bCs/>
          <w:sz w:val="32"/>
          <w:szCs w:val="32"/>
        </w:rPr>
        <w:t>。</w:t>
      </w:r>
      <w:r>
        <w:rPr>
          <w:rFonts w:hint="eastAsia" w:eastAsia="仿宋_GB2312"/>
          <w:sz w:val="32"/>
          <w:szCs w:val="32"/>
        </w:rPr>
        <w:t>加强组织领导，研究制定促进政策。加大财政资金支持力度，设立专项发展促进资金。优化产业环境，强化土地保障。建立统计体系，强化评估考核。</w:t>
      </w:r>
    </w:p>
    <w:sectPr>
      <w:footerReference r:id="rId3"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2698115</wp:posOffset>
              </wp:positionH>
              <wp:positionV relativeFrom="paragraph">
                <wp:posOffset>-281940</wp:posOffset>
              </wp:positionV>
              <wp:extent cx="57785" cy="131445"/>
              <wp:effectExtent l="0" t="0" r="5715" b="17145"/>
              <wp:wrapNone/>
              <wp:docPr id="1" name="文本框1"/>
              <wp:cNvGraphicFramePr/>
              <a:graphic xmlns:a="http://schemas.openxmlformats.org/drawingml/2006/main">
                <a:graphicData uri="http://schemas.microsoft.com/office/word/2010/wordprocessingShape">
                  <wps:wsp>
                    <wps:cNvSpPr>
                      <a:spLocks noChangeArrowheads="1"/>
                    </wps:cNvSpPr>
                    <wps:spPr bwMode="auto">
                      <a:xfrm>
                        <a:off x="0" y="0"/>
                        <a:ext cx="57785" cy="131445"/>
                      </a:xfrm>
                      <a:prstGeom prst="rect">
                        <a:avLst/>
                      </a:prstGeom>
                      <a:noFill/>
                      <a:ln>
                        <a:noFill/>
                      </a:ln>
                    </wps:spPr>
                    <wps:txbx>
                      <w:txbxContent>
                        <w:p>
                          <w:pPr>
                            <w:snapToGrid w:val="0"/>
                            <w:rPr>
                              <w:rFonts w:ascii="仿宋_GB2312" w:eastAsia="仿宋_GB2312"/>
                              <w:sz w:val="28"/>
                              <w:szCs w:val="32"/>
                            </w:rPr>
                          </w:pPr>
                          <w:r>
                            <w:rPr>
                              <w:rFonts w:hint="eastAsia" w:ascii="仿宋_GB2312" w:eastAsia="仿宋_GB2312"/>
                              <w:sz w:val="28"/>
                              <w:szCs w:val="32"/>
                            </w:rPr>
                            <w:fldChar w:fldCharType="begin"/>
                          </w:r>
                          <w:r>
                            <w:rPr>
                              <w:rFonts w:hint="eastAsia" w:ascii="仿宋_GB2312" w:eastAsia="仿宋_GB2312"/>
                              <w:sz w:val="28"/>
                              <w:szCs w:val="32"/>
                            </w:rPr>
                            <w:instrText xml:space="preserve"> PAGE  \* MERGEFORMAT </w:instrText>
                          </w:r>
                          <w:r>
                            <w:rPr>
                              <w:rFonts w:hint="eastAsia" w:ascii="仿宋_GB2312" w:eastAsia="仿宋_GB2312"/>
                              <w:sz w:val="28"/>
                              <w:szCs w:val="32"/>
                            </w:rPr>
                            <w:fldChar w:fldCharType="separate"/>
                          </w:r>
                          <w:r>
                            <w:rPr>
                              <w:rFonts w:hint="eastAsia" w:ascii="仿宋_GB2312" w:eastAsia="仿宋_GB2312"/>
                              <w:sz w:val="28"/>
                              <w:szCs w:val="32"/>
                            </w:rPr>
                            <w:t>1</w:t>
                          </w:r>
                          <w:r>
                            <w:rPr>
                              <w:rFonts w:hint="eastAsia" w:ascii="仿宋_GB2312" w:eastAsia="仿宋_GB2312"/>
                              <w:sz w:val="28"/>
                              <w:szCs w:val="32"/>
                            </w:rPr>
                            <w:fldChar w:fldCharType="end"/>
                          </w:r>
                        </w:p>
                      </w:txbxContent>
                    </wps:txbx>
                    <wps:bodyPr rot="0" vert="horz" wrap="none" lIns="0" tIns="0" rIns="0" bIns="0" anchor="t" anchorCtr="0" upright="1">
                      <a:spAutoFit/>
                    </wps:bodyPr>
                  </wps:wsp>
                </a:graphicData>
              </a:graphic>
            </wp:anchor>
          </w:drawing>
        </mc:Choice>
        <mc:Fallback>
          <w:pict>
            <v:rect id="文本框1" o:spid="_x0000_s1026" o:spt="1" style="position:absolute;left:0pt;margin-left:212.45pt;margin-top:-22.2pt;height:10.35pt;width:4.55pt;mso-position-horizontal-relative:margin;mso-wrap-style:none;z-index:251659264;mso-width-relative:page;mso-height-relative:page;" filled="f" stroked="f" coordsize="21600,21600" o:gfxdata="UEsDBAoAAAAAAIdO4kAAAAAAAAAAAAAAAAAEAAAAZHJzL1BLAwQUAAAACACHTuJAVSaJXtgAAAAL&#10;AQAADwAAAGRycy9kb3ducmV2LnhtbE2Py07DMBBF90j8gzWV2LV2UwtKiNMFUiVAbJryAW48eah+&#10;RLbblL9nWMFyZo7unFvtbs6yK8Y0Bq9gvRLA0LfBjL5X8HXcL7fAUtbeaBs8KvjGBLv6/q7SpQmz&#10;P+C1yT2jEJ9KrWDIeSo5T+2ATqdVmNDTrQvR6Uxj7LmJeqZwZ3khxCN3evT0YdATvg7YnpuLU8CP&#10;zX7eNjaK8FF0n/b97dBhUOphsRYvwDLe8h8Mv/qkDjU5ncLFm8SsAlnIZ0IVLKWUwIiQG0ntTrQp&#10;Nk/A64r/71D/AFBLAwQUAAAACACHTuJAHUZTEwMCAAD2AwAADgAAAGRycy9lMm9Eb2MueG1srVPB&#10;bhMxEL0j8Q+W72SzpaHVKpuqahSEVKBS4QMcrzdrsfZYYye74QPgDzhx6Z3vyncw9m4CLZceuFjj&#10;8fj5vTfj+VVvWrZT6DXYkueTKWfKSqi03ZT886fVq0vOfBC2Ei1YVfK98vxq8fLFvHOFOoMG2koh&#10;IxDri86VvAnBFVnmZaOM8BNwytJhDWhEoC1usgpFR+imzc6m0zdZB1g5BKm8p+xyOOQjIj4HEOpa&#10;S7UEuTXKhgEVVSsCSfKNdp4vEtu6VjJ8rGuvAmtLTkpDWukRitdxzRZzUWxQuEbLkYJ4DoUnmozQ&#10;lh49QS1FEGyL+h8ooyWChzpMJJhsEJIcIRX59Ik3941wKmkhq707me7/H6z8sLtDpiuaBM6sMNTw&#10;w4/vh5+/Dg/f8uhO53xBRffuDqM+725BfvHMwk0j7EZdI0LXKFERp1SfPboQN56usnX3HioCF9sA&#10;yai+RhMByQLWp37sT/1QfWCSkrOLi8sZZ5JO8tf5+fksEspEcbzr0Ie3CgyLQcmRup2wxe7Wh6H0&#10;WBKfsrDSbZs63tpHCcKMmcQ90h1kh37djw6sodqTCoRhgOj7UNAAfuWso+EpuaW/wln7zpIPcc6O&#10;AR6D9TEQVtLFkgfOhvAmDPO4dag3DeHmSYR31+TVSich0ceBw8iSxiFZMY5unLe/96nqz3dd/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VJole2AAAAAsBAAAPAAAAAAAAAAEAIAAAACIAAABkcnMv&#10;ZG93bnJldi54bWxQSwECFAAUAAAACACHTuJAHUZTEwMCAAD2AwAADgAAAAAAAAABACAAAAAnAQAA&#10;ZHJzL2Uyb0RvYy54bWxQSwUGAAAAAAYABgBZAQAAnAUAAAAA&#10;">
              <v:fill on="f" focussize="0,0"/>
              <v:stroke on="f"/>
              <v:imagedata o:title=""/>
              <o:lock v:ext="edit" aspectratio="f"/>
              <v:textbox inset="0mm,0mm,0mm,0mm" style="mso-fit-shape-to-text:t;">
                <w:txbxContent>
                  <w:p>
                    <w:pPr>
                      <w:snapToGrid w:val="0"/>
                      <w:rPr>
                        <w:rFonts w:ascii="仿宋_GB2312" w:eastAsia="仿宋_GB2312"/>
                        <w:sz w:val="28"/>
                        <w:szCs w:val="32"/>
                      </w:rPr>
                    </w:pPr>
                    <w:r>
                      <w:rPr>
                        <w:rFonts w:hint="eastAsia" w:ascii="仿宋_GB2312" w:eastAsia="仿宋_GB2312"/>
                        <w:sz w:val="28"/>
                        <w:szCs w:val="32"/>
                      </w:rPr>
                      <w:fldChar w:fldCharType="begin"/>
                    </w:r>
                    <w:r>
                      <w:rPr>
                        <w:rFonts w:hint="eastAsia" w:ascii="仿宋_GB2312" w:eastAsia="仿宋_GB2312"/>
                        <w:sz w:val="28"/>
                        <w:szCs w:val="32"/>
                      </w:rPr>
                      <w:instrText xml:space="preserve"> PAGE  \* MERGEFORMAT </w:instrText>
                    </w:r>
                    <w:r>
                      <w:rPr>
                        <w:rFonts w:hint="eastAsia" w:ascii="仿宋_GB2312" w:eastAsia="仿宋_GB2312"/>
                        <w:sz w:val="28"/>
                        <w:szCs w:val="32"/>
                      </w:rPr>
                      <w:fldChar w:fldCharType="separate"/>
                    </w:r>
                    <w:r>
                      <w:rPr>
                        <w:rFonts w:hint="eastAsia" w:ascii="仿宋_GB2312" w:eastAsia="仿宋_GB2312"/>
                        <w:sz w:val="28"/>
                        <w:szCs w:val="32"/>
                      </w:rPr>
                      <w:t>1</w:t>
                    </w:r>
                    <w:r>
                      <w:rPr>
                        <w:rFonts w:hint="eastAsia" w:ascii="仿宋_GB2312" w:eastAsia="仿宋_GB2312"/>
                        <w:sz w:val="28"/>
                        <w:szCs w:val="32"/>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7D0"/>
    <w:rsid w:val="000975E5"/>
    <w:rsid w:val="001D06F2"/>
    <w:rsid w:val="001D22DA"/>
    <w:rsid w:val="001D39D0"/>
    <w:rsid w:val="00312CF4"/>
    <w:rsid w:val="003619AE"/>
    <w:rsid w:val="003913A3"/>
    <w:rsid w:val="004005CE"/>
    <w:rsid w:val="004D7445"/>
    <w:rsid w:val="00590316"/>
    <w:rsid w:val="00591A48"/>
    <w:rsid w:val="005D1B85"/>
    <w:rsid w:val="005D3235"/>
    <w:rsid w:val="00661074"/>
    <w:rsid w:val="0066739E"/>
    <w:rsid w:val="00667E11"/>
    <w:rsid w:val="006879AB"/>
    <w:rsid w:val="006F45AD"/>
    <w:rsid w:val="00784AFF"/>
    <w:rsid w:val="0088514D"/>
    <w:rsid w:val="009A09EA"/>
    <w:rsid w:val="00A1108C"/>
    <w:rsid w:val="00A17342"/>
    <w:rsid w:val="00A21112"/>
    <w:rsid w:val="00A92BC5"/>
    <w:rsid w:val="00A93D90"/>
    <w:rsid w:val="00B32C6F"/>
    <w:rsid w:val="00BE7DF0"/>
    <w:rsid w:val="00C13C9F"/>
    <w:rsid w:val="00CE16C7"/>
    <w:rsid w:val="00CE2BEF"/>
    <w:rsid w:val="00D10BAC"/>
    <w:rsid w:val="00D7429B"/>
    <w:rsid w:val="00E37F18"/>
    <w:rsid w:val="00E5532A"/>
    <w:rsid w:val="00E56EED"/>
    <w:rsid w:val="00F35EEC"/>
    <w:rsid w:val="00F44FBD"/>
    <w:rsid w:val="00F8094E"/>
    <w:rsid w:val="00FA27D0"/>
    <w:rsid w:val="00FB78C4"/>
    <w:rsid w:val="0FFB335A"/>
    <w:rsid w:val="138C1B03"/>
    <w:rsid w:val="275824E5"/>
    <w:rsid w:val="3589521F"/>
    <w:rsid w:val="470945E8"/>
    <w:rsid w:val="4C8F33FC"/>
    <w:rsid w:val="539D1682"/>
    <w:rsid w:val="55831837"/>
    <w:rsid w:val="6F3640FE"/>
    <w:rsid w:val="717E5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420"/>
    </w:pPr>
    <w:rPr>
      <w:rFonts w:eastAsia="华文仿宋"/>
    </w:rPr>
  </w:style>
  <w:style w:type="paragraph" w:styleId="3">
    <w:name w:val="Body Text"/>
    <w:basedOn w:val="1"/>
    <w:semiHidden/>
    <w:unhideWhenUsed/>
    <w:qFormat/>
    <w:uiPriority w:val="99"/>
    <w:pPr>
      <w:spacing w:after="120"/>
    </w:pPr>
    <w:rPr>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semiHidden/>
    <w:unhideWhenUsed/>
    <w:qFormat/>
    <w:uiPriority w:val="99"/>
    <w:pPr>
      <w:spacing w:beforeAutospacing="1" w:afterAutospacing="1"/>
      <w:jc w:val="left"/>
    </w:pPr>
    <w:rPr>
      <w:kern w:val="0"/>
      <w:sz w:val="24"/>
    </w:rPr>
  </w:style>
  <w:style w:type="paragraph" w:customStyle="1" w:styleId="9">
    <w:name w:val="正文缩进2"/>
    <w:basedOn w:val="1"/>
    <w:qFormat/>
    <w:uiPriority w:val="0"/>
    <w:pPr>
      <w:ind w:firstLine="420" w:firstLineChars="200"/>
    </w:pPr>
  </w:style>
  <w:style w:type="paragraph" w:customStyle="1" w:styleId="10">
    <w:name w:val="p0"/>
    <w:basedOn w:val="1"/>
    <w:qFormat/>
    <w:uiPriority w:val="0"/>
    <w:rPr>
      <w:rFonts w:ascii="Calibri" w:hAnsi="Calibri" w:cs="宋体"/>
      <w:kern w:val="0"/>
      <w:szCs w:val="21"/>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232</Words>
  <Characters>1327</Characters>
  <Lines>11</Lines>
  <Paragraphs>3</Paragraphs>
  <TotalTime>6</TotalTime>
  <ScaleCrop>false</ScaleCrop>
  <LinksUpToDate>false</LinksUpToDate>
  <CharactersWithSpaces>1556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2021-07-11T00:29:00Z</dcterms:created>
  <dc:creator>Administrator</dc:creator>
  <cp:lastModifiedBy>红红火火</cp:lastModifiedBy>
  <dcterms:modified xsi:type="dcterms:W3CDTF">2021-11-22T01:13:07Z</dcterms:modified>
  <dc:title>Administrator</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288A353F8F49415E8BD03DB786A04FBC</vt:lpwstr>
  </property>
</Properties>
</file>