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beforeAutospacing="0" w:after="0" w:afterAutospacing="0" w:line="580" w:lineRule="exact"/>
        <w:ind w:right="0"/>
        <w:jc w:val="center"/>
        <w:textAlignment w:val="auto"/>
        <w:outlineLvl w:val="9"/>
        <w:rPr>
          <w:rFonts w:hint="eastAsia" w:ascii="华文中宋" w:hAnsi="华文中宋" w:eastAsia="华文中宋" w:cs="华文中宋"/>
          <w:sz w:val="44"/>
          <w:szCs w:val="44"/>
        </w:rPr>
      </w:pPr>
    </w:p>
    <w:p>
      <w:pPr>
        <w:widowControl w:val="0"/>
        <w:wordWrap/>
        <w:adjustRightInd/>
        <w:snapToGrid/>
        <w:spacing w:before="0" w:beforeAutospacing="0" w:after="0" w:afterAutospacing="0" w:line="580" w:lineRule="exact"/>
        <w:ind w:right="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郑州市发展和改革委员会</w:t>
      </w:r>
    </w:p>
    <w:p>
      <w:pPr>
        <w:widowControl w:val="0"/>
        <w:wordWrap/>
        <w:adjustRightInd/>
        <w:snapToGrid/>
        <w:spacing w:before="0" w:beforeAutospacing="0" w:after="0" w:afterAutospacing="0" w:line="580" w:lineRule="exact"/>
        <w:ind w:right="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关于认真做好公文处理工作的通知</w:t>
      </w:r>
    </w:p>
    <w:p>
      <w:pPr>
        <w:widowControl w:val="0"/>
        <w:wordWrap/>
        <w:adjustRightInd/>
        <w:snapToGrid/>
        <w:spacing w:before="0" w:beforeAutospacing="0" w:after="0" w:afterAutospacing="0" w:line="580" w:lineRule="exact"/>
        <w:ind w:left="0" w:leftChars="0" w:right="0" w:firstLine="880" w:firstLineChars="200"/>
        <w:jc w:val="center"/>
        <w:textAlignment w:val="auto"/>
        <w:outlineLvl w:val="9"/>
        <w:rPr>
          <w:rFonts w:hint="eastAsia" w:ascii="华文中宋" w:hAnsi="华文中宋" w:eastAsia="华文中宋" w:cs="华文中宋"/>
          <w:sz w:val="44"/>
          <w:szCs w:val="44"/>
        </w:rPr>
      </w:pPr>
    </w:p>
    <w:p>
      <w:pPr>
        <w:widowControl w:val="0"/>
        <w:wordWrap/>
        <w:adjustRightInd/>
        <w:snapToGrid/>
        <w:spacing w:before="0" w:beforeAutospacing="0" w:after="0" w:afterAutospacing="0" w:line="580" w:lineRule="exact"/>
        <w:ind w:right="0"/>
        <w:jc w:val="both"/>
        <w:textAlignment w:val="auto"/>
        <w:outlineLvl w:val="9"/>
        <w:rPr>
          <w:rFonts w:hint="eastAsia" w:ascii="仿宋" w:hAnsi="仿宋" w:eastAsia="仿宋"/>
          <w:sz w:val="32"/>
          <w:szCs w:val="32"/>
        </w:rPr>
      </w:pPr>
      <w:r>
        <w:rPr>
          <w:rFonts w:hint="eastAsia" w:ascii="仿宋" w:hAnsi="仿宋" w:eastAsia="仿宋"/>
          <w:sz w:val="32"/>
          <w:szCs w:val="32"/>
        </w:rPr>
        <w:t>委内各处（室）</w:t>
      </w:r>
      <w:r>
        <w:rPr>
          <w:rFonts w:hint="eastAsia" w:ascii="仿宋" w:hAnsi="仿宋" w:eastAsia="仿宋"/>
          <w:sz w:val="32"/>
          <w:szCs w:val="32"/>
          <w:lang w:eastAsia="zh-CN"/>
        </w:rPr>
        <w:t>、委属各单位</w:t>
      </w:r>
      <w:r>
        <w:rPr>
          <w:rFonts w:hint="eastAsia" w:ascii="仿宋" w:hAnsi="仿宋" w:eastAsia="仿宋"/>
          <w:sz w:val="32"/>
          <w:szCs w:val="32"/>
        </w:rPr>
        <w:t>：</w:t>
      </w:r>
    </w:p>
    <w:p>
      <w:pPr>
        <w:widowControl w:val="0"/>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为认真贯彻落实《党政机关公文处理条例》及市委、市政府有关规范公文处理的要求，使我委公文处理工作更加科学化、规范化、标准化，切实提高公文质量，推进工作落实，现将有关情况通知如下：</w:t>
      </w:r>
    </w:p>
    <w:p>
      <w:pPr>
        <w:widowControl w:val="0"/>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rPr>
      </w:pPr>
      <w:r>
        <w:rPr>
          <w:rFonts w:hint="eastAsia" w:ascii="黑体" w:hAnsi="黑体" w:eastAsia="黑体" w:cs="黑体"/>
          <w:sz w:val="32"/>
          <w:szCs w:val="32"/>
        </w:rPr>
        <w:t>一、高度重视。</w:t>
      </w:r>
      <w:r>
        <w:rPr>
          <w:rFonts w:hint="eastAsia" w:ascii="仿宋" w:hAnsi="仿宋" w:eastAsia="仿宋"/>
          <w:sz w:val="32"/>
          <w:szCs w:val="32"/>
        </w:rPr>
        <w:t>公文处理工作体现着一个单位的整体水平和工作作风，我委承担着市委、市政府大量中心</w:t>
      </w:r>
      <w:r>
        <w:rPr>
          <w:rFonts w:hint="eastAsia" w:ascii="仿宋" w:hAnsi="仿宋" w:eastAsia="仿宋"/>
          <w:sz w:val="32"/>
          <w:szCs w:val="32"/>
          <w:lang w:eastAsia="zh-CN"/>
        </w:rPr>
        <w:t>工作</w:t>
      </w:r>
      <w:r>
        <w:rPr>
          <w:rFonts w:hint="eastAsia" w:ascii="仿宋" w:hAnsi="仿宋" w:eastAsia="仿宋"/>
          <w:sz w:val="32"/>
          <w:szCs w:val="32"/>
        </w:rPr>
        <w:t>，公文处理任务多，责任重，全委工作人员要牢固树立“公文处理无小事”观念，把公文处理工作作为处室一项</w:t>
      </w:r>
      <w:r>
        <w:rPr>
          <w:rFonts w:hint="eastAsia" w:ascii="仿宋" w:hAnsi="仿宋" w:eastAsia="仿宋"/>
          <w:sz w:val="32"/>
          <w:szCs w:val="32"/>
          <w:lang w:eastAsia="zh-CN"/>
        </w:rPr>
        <w:t>重要内容</w:t>
      </w:r>
      <w:r>
        <w:rPr>
          <w:rFonts w:hint="eastAsia" w:ascii="仿宋" w:hAnsi="仿宋" w:eastAsia="仿宋"/>
          <w:sz w:val="32"/>
          <w:szCs w:val="32"/>
        </w:rPr>
        <w:t>来抓，精益求精、细致准确、一丝不苟地处理好每一份公文。</w:t>
      </w:r>
    </w:p>
    <w:p>
      <w:pPr>
        <w:widowControl w:val="0"/>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rPr>
      </w:pPr>
      <w:r>
        <w:rPr>
          <w:rFonts w:hint="eastAsia" w:ascii="黑体" w:hAnsi="黑体" w:eastAsia="黑体" w:cs="黑体"/>
          <w:sz w:val="32"/>
          <w:szCs w:val="32"/>
        </w:rPr>
        <w:t>二、加强学习。</w:t>
      </w:r>
      <w:r>
        <w:rPr>
          <w:rFonts w:hint="eastAsia" w:ascii="仿宋" w:hAnsi="仿宋" w:eastAsia="仿宋"/>
          <w:sz w:val="32"/>
          <w:szCs w:val="32"/>
        </w:rPr>
        <w:t>要认真学习《党政机关公文处理条例》以及省、市委</w:t>
      </w:r>
      <w:r>
        <w:rPr>
          <w:rFonts w:hint="eastAsia" w:ascii="仿宋" w:hAnsi="仿宋" w:eastAsia="仿宋"/>
          <w:sz w:val="32"/>
          <w:szCs w:val="32"/>
          <w:lang w:eastAsia="zh-CN"/>
        </w:rPr>
        <w:t>和</w:t>
      </w:r>
      <w:r>
        <w:rPr>
          <w:rFonts w:hint="eastAsia" w:ascii="仿宋" w:hAnsi="仿宋" w:eastAsia="仿宋"/>
          <w:sz w:val="32"/>
          <w:szCs w:val="32"/>
        </w:rPr>
        <w:t>政府关于公文处理工作的有关要求，熟练掌握各种文种公文处理的行文规则、格式要求、法律法规、保密要求等，切实提高个人的业务素质和公文起草水平，确保我委起草的每一份公文，格式美观大方，内容简单易懂</w:t>
      </w:r>
      <w:r>
        <w:rPr>
          <w:rFonts w:hint="eastAsia" w:ascii="仿宋" w:hAnsi="仿宋" w:eastAsia="仿宋"/>
          <w:sz w:val="32"/>
          <w:szCs w:val="32"/>
          <w:lang w:eastAsia="zh-CN"/>
        </w:rPr>
        <w:t>、便于操作且符合法律法规规定</w:t>
      </w:r>
      <w:r>
        <w:rPr>
          <w:rFonts w:hint="eastAsia" w:ascii="仿宋" w:hAnsi="仿宋" w:eastAsia="仿宋"/>
          <w:sz w:val="32"/>
          <w:szCs w:val="32"/>
        </w:rPr>
        <w:t>。</w:t>
      </w:r>
    </w:p>
    <w:p>
      <w:pPr>
        <w:widowControl w:val="0"/>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严守程序</w:t>
      </w:r>
      <w:r>
        <w:rPr>
          <w:rFonts w:hint="eastAsia" w:ascii="黑体" w:hAnsi="黑体" w:eastAsia="黑体" w:cs="黑体"/>
          <w:sz w:val="32"/>
          <w:szCs w:val="32"/>
        </w:rPr>
        <w:t>。</w:t>
      </w:r>
      <w:r>
        <w:rPr>
          <w:rFonts w:hint="eastAsia" w:ascii="仿宋" w:hAnsi="仿宋" w:eastAsia="仿宋"/>
          <w:sz w:val="32"/>
          <w:szCs w:val="32"/>
        </w:rPr>
        <w:t>制发公文应</w:t>
      </w:r>
      <w:r>
        <w:rPr>
          <w:rFonts w:hint="eastAsia" w:ascii="仿宋" w:hAnsi="仿宋" w:eastAsia="仿宋"/>
          <w:sz w:val="32"/>
          <w:szCs w:val="32"/>
          <w:lang w:eastAsia="zh-CN"/>
        </w:rPr>
        <w:t>严格</w:t>
      </w:r>
      <w:r>
        <w:rPr>
          <w:rFonts w:hint="eastAsia" w:ascii="仿宋" w:hAnsi="仿宋" w:eastAsia="仿宋"/>
          <w:sz w:val="32"/>
          <w:szCs w:val="32"/>
        </w:rPr>
        <w:t>遵守草拟、审核、签发、</w:t>
      </w:r>
      <w:r>
        <w:rPr>
          <w:rFonts w:hint="eastAsia" w:ascii="仿宋" w:hAnsi="仿宋" w:eastAsia="仿宋"/>
          <w:sz w:val="32"/>
          <w:szCs w:val="32"/>
          <w:lang w:eastAsia="zh-CN"/>
        </w:rPr>
        <w:t>印发、</w:t>
      </w:r>
      <w:r>
        <w:rPr>
          <w:rFonts w:hint="eastAsia" w:ascii="仿宋" w:hAnsi="仿宋" w:eastAsia="仿宋"/>
          <w:sz w:val="32"/>
          <w:szCs w:val="32"/>
        </w:rPr>
        <w:t>登记、用印、分发、存档等程序；委机关各处室必须严格按照行文规则和拟制公文的要求草拟公文；公文送委领导签发前，应当由处室负责人进行审核，并按程序签发；党组文件由委人事处负责复核编号；行政文件由委办公室负责复核编号。</w:t>
      </w:r>
      <w:r>
        <w:rPr>
          <w:rFonts w:hint="eastAsia" w:ascii="仿宋" w:hAnsi="仿宋" w:eastAsia="仿宋"/>
          <w:sz w:val="32"/>
          <w:szCs w:val="32"/>
          <w:lang w:eastAsia="zh-CN"/>
        </w:rPr>
        <w:t>凡是委领导签发过的公文，统一由委办公室转送委文印室印发并存档。如委领导对处室提交的公文没有进行修改，则文件制发处室直接将公文电子版拷贝至委文印室印发，不得以各种理由取走领导签批件，如有改动，则由委文印室复印后将复印件交处室进行修订。</w:t>
      </w:r>
    </w:p>
    <w:p>
      <w:pPr>
        <w:widowControl w:val="0"/>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eastAsia="zh-CN"/>
        </w:rPr>
      </w:pPr>
      <w:r>
        <w:rPr>
          <w:rFonts w:hint="eastAsia" w:ascii="黑体" w:hAnsi="黑体" w:eastAsia="黑体" w:cs="黑体"/>
          <w:sz w:val="32"/>
          <w:szCs w:val="32"/>
        </w:rPr>
        <w:t>四、加强审核。</w:t>
      </w:r>
      <w:r>
        <w:rPr>
          <w:rFonts w:hint="eastAsia" w:ascii="仿宋" w:hAnsi="仿宋" w:eastAsia="仿宋"/>
          <w:sz w:val="32"/>
          <w:szCs w:val="32"/>
        </w:rPr>
        <w:t>根据《党政机关公文处理条例》有关要求和我委工作实际，我委制作公文审核要按照以下程序：主办单位和拟稿人、处室负责人核稿、保密审核、法制审核、办公室核稿、主管领导签批、主要负责人</w:t>
      </w:r>
      <w:r>
        <w:rPr>
          <w:rFonts w:hint="eastAsia" w:ascii="仿宋" w:hAnsi="仿宋" w:eastAsia="仿宋"/>
          <w:sz w:val="32"/>
          <w:szCs w:val="32"/>
          <w:lang w:eastAsia="zh-CN"/>
        </w:rPr>
        <w:t>签发</w:t>
      </w:r>
      <w:r>
        <w:rPr>
          <w:rFonts w:hint="eastAsia" w:ascii="仿宋" w:hAnsi="仿宋" w:eastAsia="仿宋"/>
          <w:sz w:val="32"/>
          <w:szCs w:val="32"/>
        </w:rPr>
        <w:t>。其中</w:t>
      </w:r>
      <w:r>
        <w:rPr>
          <w:rFonts w:hint="eastAsia" w:ascii="仿宋" w:hAnsi="仿宋" w:eastAsia="仿宋"/>
          <w:sz w:val="32"/>
          <w:szCs w:val="32"/>
          <w:lang w:eastAsia="zh-CN"/>
        </w:rPr>
        <w:t>处室负责人核稿应当审核</w:t>
      </w:r>
      <w:r>
        <w:rPr>
          <w:rFonts w:hint="default" w:ascii="仿宋" w:hAnsi="仿宋" w:eastAsia="仿宋"/>
          <w:sz w:val="32"/>
          <w:szCs w:val="32"/>
          <w:lang w:eastAsia="zh-CN"/>
        </w:rPr>
        <w:t>文种是否正确，格式是否规范</w:t>
      </w:r>
      <w:r>
        <w:rPr>
          <w:rFonts w:hint="eastAsia" w:ascii="仿宋" w:hAnsi="仿宋" w:eastAsia="仿宋"/>
          <w:sz w:val="32"/>
          <w:szCs w:val="32"/>
          <w:lang w:eastAsia="zh-CN"/>
        </w:rPr>
        <w:t>，</w:t>
      </w:r>
      <w:r>
        <w:rPr>
          <w:rFonts w:hint="default" w:ascii="仿宋" w:hAnsi="仿宋" w:eastAsia="仿宋"/>
          <w:sz w:val="32"/>
          <w:szCs w:val="32"/>
          <w:lang w:eastAsia="zh-CN"/>
        </w:rPr>
        <w:t>人名、地名、时间、数字、段落顺序、引文等是否准确</w:t>
      </w:r>
      <w:r>
        <w:rPr>
          <w:rFonts w:hint="eastAsia" w:ascii="仿宋" w:hAnsi="仿宋" w:eastAsia="仿宋"/>
          <w:sz w:val="32"/>
          <w:szCs w:val="32"/>
          <w:lang w:eastAsia="zh-CN"/>
        </w:rPr>
        <w:t>，</w:t>
      </w:r>
      <w:r>
        <w:rPr>
          <w:rFonts w:hint="default" w:ascii="仿宋" w:hAnsi="仿宋" w:eastAsia="仿宋"/>
          <w:sz w:val="32"/>
          <w:szCs w:val="32"/>
          <w:lang w:eastAsia="zh-CN"/>
        </w:rPr>
        <w:t>文字、计量单位和标点符号等用法是否规范</w:t>
      </w:r>
      <w:r>
        <w:rPr>
          <w:rFonts w:hint="eastAsia" w:ascii="仿宋" w:hAnsi="仿宋" w:eastAsia="仿宋"/>
          <w:sz w:val="32"/>
          <w:szCs w:val="32"/>
          <w:lang w:eastAsia="zh-CN"/>
        </w:rPr>
        <w:t>以及公文内容是否符合法律法规等</w:t>
      </w:r>
      <w:r>
        <w:rPr>
          <w:rFonts w:hint="default" w:ascii="仿宋" w:hAnsi="仿宋" w:eastAsia="仿宋"/>
          <w:sz w:val="32"/>
          <w:szCs w:val="32"/>
          <w:lang w:eastAsia="zh-CN"/>
        </w:rPr>
        <w:t>。</w:t>
      </w:r>
      <w:r>
        <w:rPr>
          <w:rFonts w:hint="eastAsia" w:ascii="仿宋" w:hAnsi="仿宋" w:eastAsia="仿宋"/>
          <w:sz w:val="32"/>
          <w:szCs w:val="32"/>
        </w:rPr>
        <w:t>保密审核要在密级和保密期限栏签署意见并署名。法制审核要</w:t>
      </w:r>
      <w:r>
        <w:rPr>
          <w:rFonts w:hint="eastAsia" w:ascii="仿宋" w:hAnsi="仿宋" w:eastAsia="仿宋"/>
          <w:sz w:val="32"/>
          <w:szCs w:val="32"/>
          <w:lang w:eastAsia="zh-CN"/>
        </w:rPr>
        <w:t>签署是规范性文件或非规范性文件。办公室核稿应当从文种、法规、格式等全面审核，确保提交委领导签批的公文符合要求和规定。</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jc w:val="both"/>
        <w:textAlignment w:val="auto"/>
        <w:outlineLvl w:val="9"/>
        <w:rPr>
          <w:rFonts w:hint="eastAsia" w:ascii="仿宋" w:hAnsi="仿宋" w:eastAsia="仿宋"/>
          <w:sz w:val="32"/>
          <w:szCs w:val="32"/>
          <w:lang w:eastAsia="zh-CN"/>
        </w:rPr>
      </w:pPr>
      <w:r>
        <w:rPr>
          <w:rFonts w:hint="eastAsia" w:ascii="黑体" w:hAnsi="黑体" w:eastAsia="黑体" w:cs="黑体"/>
          <w:sz w:val="32"/>
          <w:szCs w:val="32"/>
        </w:rPr>
        <w:t>五、</w:t>
      </w:r>
      <w:r>
        <w:rPr>
          <w:rFonts w:hint="eastAsia" w:ascii="黑体" w:hAnsi="黑体" w:eastAsia="黑体" w:cs="黑体"/>
          <w:sz w:val="32"/>
          <w:szCs w:val="32"/>
          <w:lang w:eastAsia="zh-CN"/>
        </w:rPr>
        <w:t>定期通报。</w:t>
      </w:r>
      <w:r>
        <w:rPr>
          <w:rFonts w:hint="eastAsia" w:ascii="仿宋" w:hAnsi="仿宋" w:eastAsia="仿宋"/>
          <w:sz w:val="32"/>
          <w:szCs w:val="32"/>
          <w:lang w:eastAsia="zh-CN"/>
        </w:rPr>
        <w:t>市政府办公厅文电处每季度对全市各单位公文处理情况进行通报，我委结合市政府办公厅通报情况适时在委机关或委党组会上进行通报。</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jc w:val="both"/>
        <w:textAlignment w:val="auto"/>
        <w:outlineLvl w:val="9"/>
        <w:rPr>
          <w:rFonts w:hint="eastAsia" w:ascii="黑体" w:hAnsi="黑体" w:eastAsia="黑体" w:cs="黑体"/>
          <w:sz w:val="32"/>
          <w:szCs w:val="32"/>
          <w:lang w:eastAsia="zh-CN"/>
        </w:rPr>
      </w:pP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jc w:val="both"/>
        <w:textAlignment w:val="auto"/>
        <w:outlineLvl w:val="9"/>
        <w:rPr>
          <w:rFonts w:hint="eastAsia" w:ascii="仿宋" w:hAnsi="仿宋" w:eastAsia="仿宋"/>
          <w:sz w:val="32"/>
          <w:szCs w:val="32"/>
          <w:lang w:val="en-US" w:eastAsia="zh-CN"/>
        </w:rPr>
      </w:pPr>
      <w:r>
        <w:rPr>
          <w:rFonts w:hint="eastAsia" w:ascii="黑体" w:hAnsi="黑体" w:eastAsia="黑体" w:cs="黑体"/>
          <w:sz w:val="32"/>
          <w:szCs w:val="32"/>
          <w:lang w:eastAsia="zh-CN"/>
        </w:rPr>
        <w:t>附件：</w:t>
      </w:r>
      <w:r>
        <w:rPr>
          <w:rFonts w:hint="eastAsia" w:ascii="仿宋" w:hAnsi="仿宋" w:eastAsia="仿宋"/>
          <w:sz w:val="32"/>
          <w:szCs w:val="32"/>
          <w:lang w:val="en-US" w:eastAsia="zh-CN"/>
        </w:rPr>
        <w:t>1.公文处理常见错误汇总</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2.郑州市人民政府办公厅关于进一步规范市政府常务会议有关工作的通知</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3.郑州市委常委会公文格式要求</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jc w:val="both"/>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4.</w:t>
      </w:r>
      <w:r>
        <w:rPr>
          <w:rFonts w:hint="default" w:ascii="仿宋" w:hAnsi="仿宋" w:eastAsia="仿宋"/>
          <w:sz w:val="32"/>
          <w:szCs w:val="32"/>
          <w:lang w:val="en-US" w:eastAsia="zh-CN"/>
        </w:rPr>
        <w:t>党政机关公文处理工作条例</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jc w:val="both"/>
        <w:textAlignment w:val="auto"/>
        <w:outlineLvl w:val="9"/>
        <w:rPr>
          <w:rFonts w:hint="default" w:ascii="仿宋" w:hAnsi="仿宋" w:eastAsia="仿宋"/>
          <w:sz w:val="32"/>
          <w:szCs w:val="32"/>
          <w:lang w:val="en-US" w:eastAsia="zh-CN"/>
        </w:rPr>
      </w:pP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jc w:val="both"/>
        <w:textAlignment w:val="auto"/>
        <w:outlineLvl w:val="9"/>
        <w:rPr>
          <w:rFonts w:hint="default" w:ascii="仿宋" w:hAnsi="仿宋" w:eastAsia="仿宋"/>
          <w:sz w:val="32"/>
          <w:szCs w:val="32"/>
          <w:lang w:val="en-US" w:eastAsia="zh-CN"/>
        </w:rPr>
      </w:pP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jc w:val="both"/>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2018年11月  日</w:t>
      </w:r>
    </w:p>
    <w:p>
      <w:pPr>
        <w:widowControl w:val="0"/>
        <w:wordWrap/>
        <w:adjustRightInd/>
        <w:snapToGrid/>
        <w:spacing w:before="0" w:beforeAutospacing="0" w:after="0" w:afterAutospacing="0" w:line="580" w:lineRule="exact"/>
        <w:ind w:left="0" w:leftChars="0" w:right="0" w:firstLine="880" w:firstLineChars="200"/>
        <w:jc w:val="both"/>
        <w:textAlignment w:val="auto"/>
        <w:outlineLvl w:val="9"/>
        <w:rPr>
          <w:rFonts w:hint="default" w:ascii="宋体" w:hAnsi="宋体" w:eastAsia="宋体"/>
          <w:b/>
          <w:i w:val="0"/>
          <w:color w:val="000000"/>
          <w:sz w:val="36"/>
          <w:shd w:val="clear" w:color="auto" w:fill="FFFFFF"/>
          <w:lang w:val="en-US" w:eastAsia="zh-CN"/>
        </w:rPr>
      </w:pP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jc w:val="both"/>
        <w:textAlignment w:val="auto"/>
        <w:outlineLvl w:val="9"/>
        <w:rPr>
          <w:rFonts w:hint="eastAsia" w:ascii="仿宋" w:hAnsi="仿宋" w:eastAsia="仿宋"/>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val="0"/>
        <w:wordWrap/>
        <w:adjustRightInd/>
        <w:snapToGrid/>
        <w:spacing w:before="0" w:beforeAutospacing="0" w:after="0" w:afterAutospacing="0" w:line="580" w:lineRule="exact"/>
        <w:ind w:right="0"/>
        <w:jc w:val="center"/>
        <w:textAlignment w:val="auto"/>
        <w:outlineLvl w:val="9"/>
        <w:rPr>
          <w:rFonts w:hint="eastAsia" w:ascii="仿宋" w:hAnsi="仿宋" w:eastAsia="仿宋"/>
          <w:sz w:val="32"/>
          <w:szCs w:val="32"/>
          <w:lang w:val="en-US" w:eastAsia="zh-CN"/>
        </w:rPr>
      </w:pPr>
      <w:r>
        <w:rPr>
          <w:rFonts w:hint="eastAsia" w:ascii="华文中宋" w:hAnsi="华文中宋" w:eastAsia="华文中宋" w:cs="华文中宋"/>
          <w:sz w:val="44"/>
          <w:szCs w:val="44"/>
          <w:lang w:val="en-US" w:eastAsia="zh-CN"/>
        </w:rPr>
        <w:t>公文处理常见错误汇总</w:t>
      </w:r>
    </w:p>
    <w:p>
      <w:pPr>
        <w:widowControl w:val="0"/>
        <w:numPr>
          <w:ilvl w:val="0"/>
          <w:numId w:val="1"/>
        </w:numPr>
        <w:wordWrap/>
        <w:adjustRightInd/>
        <w:snapToGrid/>
        <w:spacing w:beforeLines="100" w:beforeAutospacing="0" w:after="0" w:afterAutospacing="0" w:line="580" w:lineRule="exact"/>
        <w:ind w:left="0" w:leftChars="0" w:right="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文字内容错误</w:t>
      </w:r>
    </w:p>
    <w:p>
      <w:pPr>
        <w:widowControl w:val="0"/>
        <w:numPr>
          <w:ilvl w:val="0"/>
          <w:numId w:val="2"/>
        </w:numPr>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出现错字、别字或少字。如，将“内镜”写成“内径”，将“积极的作用”写成“积极地作用”等。</w:t>
      </w:r>
    </w:p>
    <w:p>
      <w:pPr>
        <w:widowControl w:val="0"/>
        <w:numPr>
          <w:ilvl w:val="0"/>
          <w:numId w:val="2"/>
        </w:numPr>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报告中夹带请示事项。报告是向上级报告工作或事项的公文，上级可以回复也可以不用回复；请示是</w:t>
      </w:r>
      <w:r>
        <w:rPr>
          <w:rFonts w:hint="default" w:ascii="仿宋" w:hAnsi="仿宋" w:eastAsia="仿宋"/>
          <w:sz w:val="32"/>
          <w:szCs w:val="32"/>
          <w:lang w:val="en-US" w:eastAsia="zh-CN"/>
        </w:rPr>
        <w:t>向上级请求指示、批准</w:t>
      </w:r>
      <w:r>
        <w:rPr>
          <w:rFonts w:hint="eastAsia" w:ascii="仿宋" w:hAnsi="仿宋" w:eastAsia="仿宋"/>
          <w:sz w:val="32"/>
          <w:szCs w:val="32"/>
          <w:lang w:val="en-US" w:eastAsia="zh-CN"/>
        </w:rPr>
        <w:t>的公文，一般是需要回复的。因此，在报告中不得夹带请示事项，可以以建议的方式提出。</w:t>
      </w:r>
    </w:p>
    <w:p>
      <w:pPr>
        <w:widowControl w:val="0"/>
        <w:numPr>
          <w:ilvl w:val="0"/>
          <w:numId w:val="2"/>
        </w:numPr>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单位表述不规范。如表述“建筑面积2万平方”，应使用规范单位“平方米”。</w:t>
      </w:r>
    </w:p>
    <w:p>
      <w:pPr>
        <w:widowControl w:val="0"/>
        <w:numPr>
          <w:ilvl w:val="0"/>
          <w:numId w:val="2"/>
        </w:numPr>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内容前后不对应。如正文中提及“详见附件”，但文末即无附件说明也无附件。正文内容与标题不符。标题序号排列错误等。</w:t>
      </w:r>
    </w:p>
    <w:p>
      <w:pPr>
        <w:widowControl w:val="0"/>
        <w:numPr>
          <w:ilvl w:val="0"/>
          <w:numId w:val="2"/>
        </w:numPr>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正文部分文字随意加黑。</w:t>
      </w:r>
    </w:p>
    <w:p>
      <w:pPr>
        <w:widowControl w:val="0"/>
        <w:numPr>
          <w:ilvl w:val="0"/>
          <w:numId w:val="2"/>
        </w:numPr>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主送单位为各县（市、区）时，写成各县（市）区。</w:t>
      </w:r>
    </w:p>
    <w:p>
      <w:pPr>
        <w:widowControl w:val="0"/>
        <w:numPr>
          <w:ilvl w:val="0"/>
          <w:numId w:val="1"/>
        </w:numPr>
        <w:wordWrap/>
        <w:adjustRightInd/>
        <w:snapToGrid/>
        <w:spacing w:before="0" w:beforeAutospacing="0" w:after="0" w:afterAutospacing="0" w:line="580" w:lineRule="exact"/>
        <w:ind w:left="0" w:leftChars="0" w:right="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公文格式错误</w:t>
      </w:r>
    </w:p>
    <w:p>
      <w:pPr>
        <w:widowControl w:val="0"/>
        <w:numPr>
          <w:ilvl w:val="0"/>
          <w:numId w:val="3"/>
        </w:numPr>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标点符号使用不规范，应使用全角标点符号。</w:t>
      </w:r>
    </w:p>
    <w:p>
      <w:pPr>
        <w:widowControl w:val="0"/>
        <w:numPr>
          <w:ilvl w:val="0"/>
          <w:numId w:val="3"/>
        </w:numPr>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附件说明句中有必要的情况下可以使用标点，句尾不应使用标点符号。</w:t>
      </w:r>
    </w:p>
    <w:p>
      <w:pPr>
        <w:widowControl w:val="0"/>
        <w:numPr>
          <w:ilvl w:val="0"/>
          <w:numId w:val="3"/>
        </w:numPr>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当文件有且只有1个附件即“附件”后无后序号时，“附件”二字间应空1字符。</w:t>
      </w:r>
    </w:p>
    <w:p>
      <w:pPr>
        <w:widowControl w:val="0"/>
        <w:numPr>
          <w:ilvl w:val="0"/>
          <w:numId w:val="3"/>
        </w:numPr>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签发人姓名是2个字的情况下，2字之间应空1字符。</w:t>
      </w:r>
    </w:p>
    <w:p>
      <w:pPr>
        <w:widowControl w:val="0"/>
        <w:numPr>
          <w:ilvl w:val="0"/>
          <w:numId w:val="3"/>
        </w:numPr>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引用文件的规范格式是：首次引用时限写完整准确的文件标题，后跟发文字号，文件标题使用“《》”，发文字号使用“（）”。再次引用时只写完整准确的发文字号。</w:t>
      </w:r>
    </w:p>
    <w:p>
      <w:pPr>
        <w:widowControl w:val="0"/>
        <w:numPr>
          <w:ilvl w:val="0"/>
          <w:numId w:val="1"/>
        </w:numPr>
        <w:wordWrap/>
        <w:adjustRightInd/>
        <w:snapToGrid/>
        <w:spacing w:before="0" w:beforeAutospacing="0" w:after="0" w:afterAutospacing="0" w:line="580" w:lineRule="exact"/>
        <w:ind w:left="0" w:leftChars="0" w:right="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不按程序报送</w:t>
      </w:r>
    </w:p>
    <w:p>
      <w:pPr>
        <w:widowControl w:val="0"/>
        <w:numPr>
          <w:numId w:val="0"/>
        </w:numPr>
        <w:wordWrap/>
        <w:adjustRightInd/>
        <w:snapToGrid/>
        <w:spacing w:before="0" w:beforeAutospacing="0" w:after="0" w:afterAutospacing="0" w:line="580" w:lineRule="exact"/>
        <w:ind w:left="0" w:leftChars="0" w:right="0" w:firstLine="0" w:firstLineChars="0"/>
        <w:jc w:val="lef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向市政府报送的请示或报告，必须经委主要领导签批后，由委办公室通过市政府内网向市政府报送，处室不能直接向市政府报送。</w:t>
      </w:r>
    </w:p>
    <w:p>
      <w:pPr>
        <w:widowControl w:val="0"/>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rPr>
      </w:pPr>
    </w:p>
    <w:p>
      <w:pPr>
        <w:widowControl w:val="0"/>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sz w:val="32"/>
          <w:szCs w:val="32"/>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spacing w:line="560" w:lineRule="exact"/>
        <w:jc w:val="left"/>
        <w:rPr>
          <w:rFonts w:hint="eastAsia" w:ascii="黑体" w:hAnsi="黑体" w:eastAsia="黑体" w:cs="黑体"/>
          <w:b w:val="0"/>
          <w:bCs/>
          <w:sz w:val="32"/>
          <w:szCs w:val="32"/>
          <w:lang w:eastAsia="zh-CN"/>
        </w:rPr>
      </w:pPr>
    </w:p>
    <w:p>
      <w:pPr>
        <w:spacing w:line="56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spacing w:line="560" w:lineRule="exact"/>
        <w:jc w:val="center"/>
        <w:rPr>
          <w:rFonts w:hint="eastAsia" w:ascii="宋体" w:hAnsi="宋体" w:eastAsia="宋体" w:cs="方正小标宋简体"/>
          <w:b/>
          <w:sz w:val="44"/>
          <w:szCs w:val="44"/>
        </w:rPr>
      </w:pPr>
    </w:p>
    <w:p>
      <w:pPr>
        <w:spacing w:line="560" w:lineRule="exact"/>
        <w:jc w:val="center"/>
        <w:rPr>
          <w:rFonts w:ascii="宋体" w:hAnsi="宋体" w:eastAsia="宋体" w:cs="方正小标宋简体"/>
          <w:b/>
          <w:sz w:val="44"/>
          <w:szCs w:val="44"/>
        </w:rPr>
      </w:pPr>
      <w:r>
        <w:rPr>
          <w:rFonts w:hint="eastAsia" w:ascii="宋体" w:hAnsi="宋体" w:eastAsia="宋体" w:cs="方正小标宋简体"/>
          <w:b/>
          <w:sz w:val="44"/>
          <w:szCs w:val="44"/>
        </w:rPr>
        <w:t>郑州市人民政府办公厅</w:t>
      </w:r>
    </w:p>
    <w:p>
      <w:pPr>
        <w:spacing w:line="560" w:lineRule="exact"/>
        <w:jc w:val="center"/>
        <w:rPr>
          <w:rFonts w:ascii="宋体" w:hAnsi="宋体" w:eastAsia="宋体" w:cs="方正小标宋简体"/>
          <w:b/>
          <w:sz w:val="44"/>
          <w:szCs w:val="44"/>
        </w:rPr>
      </w:pPr>
      <w:r>
        <w:rPr>
          <w:rFonts w:hint="eastAsia" w:ascii="宋体" w:hAnsi="宋体" w:eastAsia="宋体" w:cs="方正小标宋简体"/>
          <w:b/>
          <w:sz w:val="44"/>
          <w:szCs w:val="44"/>
        </w:rPr>
        <w:t>关于进一步规范市政府常务会议有关工作</w:t>
      </w:r>
    </w:p>
    <w:p>
      <w:pPr>
        <w:spacing w:line="560" w:lineRule="exact"/>
        <w:jc w:val="center"/>
        <w:rPr>
          <w:rFonts w:ascii="宋体" w:hAnsi="宋体" w:eastAsia="宋体" w:cs="方正小标宋简体"/>
          <w:b/>
          <w:sz w:val="44"/>
          <w:szCs w:val="44"/>
        </w:rPr>
      </w:pPr>
      <w:r>
        <w:rPr>
          <w:rFonts w:hint="eastAsia" w:ascii="宋体" w:hAnsi="宋体" w:eastAsia="宋体" w:cs="方正小标宋简体"/>
          <w:b/>
          <w:sz w:val="44"/>
          <w:szCs w:val="44"/>
        </w:rPr>
        <w:t>的通知</w:t>
      </w:r>
    </w:p>
    <w:p>
      <w:pPr>
        <w:spacing w:line="560" w:lineRule="exact"/>
        <w:jc w:val="center"/>
        <w:rPr>
          <w:rFonts w:ascii="方正小标宋简体" w:hAnsi="方正小标宋简体" w:eastAsia="方正小标宋简体" w:cs="方正小标宋简体"/>
          <w:sz w:val="44"/>
          <w:szCs w:val="44"/>
        </w:rPr>
      </w:pPr>
    </w:p>
    <w:p>
      <w:pPr>
        <w:spacing w:line="560" w:lineRule="exact"/>
        <w:rPr>
          <w:rFonts w:ascii="仿宋_GB2312" w:eastAsia="仿宋_GB2312"/>
          <w:sz w:val="32"/>
          <w:szCs w:val="32"/>
        </w:rPr>
      </w:pPr>
      <w:r>
        <w:rPr>
          <w:rFonts w:hint="eastAsia" w:ascii="仿宋_GB2312" w:eastAsia="仿宋_GB2312"/>
          <w:sz w:val="32"/>
          <w:szCs w:val="32"/>
        </w:rPr>
        <w:t>本厅各处室，各有关单位：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为完善市政府工作运转机制，提高市政府常务会议决策效率，根据市政府党组会议精神，结合工作实际，现就进一步规范市政府常务会议有关工作通知如下：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一、明确议题范围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市政府常务会议原则上审议全局性、战略性，与人民群众切身利益密切相关的重大问题。有下列情况之一的不提交市政府常务会议审议：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（一）市长办公会议能够讨论解决的事项；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（二）市长或常务副市长能够决定的事项；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（三）分管副市长职权范围内能够处理的事项；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（四）副市长之间能够协商解决的事项；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（五）会前未经协商论证或经协调未达成一致意见的事项；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（六）会前未征得市长同意而临时动议的事项；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（七）未按规定程序申报的事项；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（八）其他不符合市政府常务会议议事范围的事项。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二、严格议题报送程序</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（一）议题确定程序。</w:t>
      </w:r>
      <w:r>
        <w:rPr>
          <w:rFonts w:hint="eastAsia" w:ascii="仿宋_GB2312" w:eastAsia="仿宋_GB2312"/>
          <w:sz w:val="32"/>
          <w:szCs w:val="32"/>
        </w:rPr>
        <w:t>对于主办单位提出拟提交市政府常务会议研究确定的事项，由市政府办公厅业务处室审核后，提出拟办意见，并逐级呈报分管副秘书长、分管副市长、市长（或常务副市长）同意后，确定为市政府常务会议待上会议题，报市政府办公厅秘书一处列入议题库。对于特别紧急的议题，也可由分管副市长报请市长同意后，直接列入上会议题。</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（二）议题材料报送程序。</w:t>
      </w:r>
      <w:r>
        <w:rPr>
          <w:rFonts w:hint="eastAsia" w:ascii="仿宋_GB2312" w:eastAsia="仿宋_GB2312"/>
          <w:sz w:val="32"/>
          <w:szCs w:val="32"/>
        </w:rPr>
        <w:t>对于列入议题库的待上会议题，由分管市副市长负责，充分协调达成一致意见后，按以下程序报送：议题主办单位须将完整的材料（包含汇报提纲、议题文件和议题附件）、被征求意见单位签字盖章后的回复意见（复印件）、市长或常务副市长同意上会的批示（复印件）、市长讲话提纲等材料，加新版的《议题材料审签笺》（具体样式附后），并依次经办公厅对口业务处室、市政府法制办、分管副秘书长、分管副市长审签完毕后报秘书一处。报送的议题材料至少要在提交会议前2个工作日报送秘书一处，且必须为上会的最终材料。上会材料一经报送，内容原则上不得进行任何改动。</w:t>
      </w:r>
      <w:r>
        <w:rPr>
          <w:rFonts w:ascii="仿宋_GB2312" w:eastAsia="仿宋_GB2312"/>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三、会前充分酝酿协调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对于拟上会议题，要坚持“集体领导、民主集中、个别酝酿、会议决定”的民主集中制原则，在会前充分酝酿协调并达成一致意见后方可提交常务会议研究。未达成一致意见的议题，原则上不得提交常务会议。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凡是拟提交市政府常务会议研究的议题，会前必须由市政府办公厅对口秘书处牵头，书面征求相关单位的意见和建议，各单位回复的意见必须经主要负责人签字并加盖公章；没有意见的单位，也须由主要负责人签字并加盖单位公章后回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如议题涉及内容特别重要或协调难度较大，通过书面征求意见难以达成一致意见的，分管副市长或委托分管副秘书长要召集相关单位召开会议，积极协调、充分论证，确保议题达成一致意见。涉及两个以上副市长分管工作的议题，由分管议题主办单位的副市长牵头召集会议，进行充分协调论证，确保达成一致。对于特别复杂的议题，经分管副市长牵头研究，仍不能达成一致意见的，可报请常务副市长协调或由常务副市长召开专题会议协调。对于经过常务副市长协调，仍不能达成一致意见的，可报请市长确定或召开市长办公会协调解决后，再提交市政府常务会议研究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（三）凡是涉及人事、财政事项的议题，会前必须由常务副市长签署明确的意见且各方达成一致后，方能提交市政府常务会议研究决定。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四、精心准备市长讲话提纲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凡是提交市政府常务会议研究的议题，会前，对口秘书处要牵头负责准备市长的讲话提纲。讲话提纲需简要指出该项工作的重要意义，并对该项工作进行具体明确的安排，一般不超过2页。重要意义站位要高、语言要精炼；部署工作重点要突出，责任要明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各处室准备的讲话提纲，要经市政府分管副秘书长审定后报市政府办公厅秘书一处，会前直接呈报市长参考。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五、规范准备议题材料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市政府常务会议议题材料包括议题汇报提纲、议题文件和议题附件三部分。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议题汇报提纲是提交会议研究议题的高度概括性材料，内容包括待研究事项提出的缘由、前期协调和征求意见情况、提请会议研究审议的事项（分管副市长协调后的倾向性意见或建议）等。如议题是按照程序需要市政府常务会议研究通过的规范性文件，需简要汇报文件主要内容。议题汇报提纲应语言简练、重点突出，原则上不超过4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议题文件是提请会议研究决策事项的正式材料。议题文件应内容完整、论证充分，语言简洁、表述清晰；决策的问题和事项有多个方案的，要提出倾向性意见并阐述理由；决策问题和事项涉及历史遗留问题的，要说明历史情况，提出新旧衔接及后续处理意见；决策问题和事项有可能引发连锁反应的，应充分论证，统筹兼顾，提出相关预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议题附件为议题的补充佐证性文件。议题附件必须有议题征求意见表，该表应包含征求意见单位名称、反馈的意见和建议内容（如无意见也要标明）、意见采纳情况、被征求意见单位主要负责人是否签字并加盖单位公章等内容。对于没有采纳的意见要继续沟通协调，达成一致意见后方能提交会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（四）议题汇报提纲、议题文件和议题附件须分别标注页码，合并装订，提纲在前，文件、附件在后。议题材料应A4纸双面胶版印刷或用A3纸双面印刷骑缝装订。</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六、严肃责任追究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政府办公厅各秘书处要高度重视市政府常务会议材料的审核把关工作，认真审核议题材料。秘书一处负责材料的格式的审核，其他秘书处负责材料内容和业务问题的审核。议题材料和市长讲话提纲严禁出现错字、漏字、排版错乱，严禁出现前后表述不一致，严禁出现未协调一致便提交会议研究、严禁出现临时更改会议材料、严禁出现列席单位缺漏等现象。如议题材料连续出现两次及以上上述现象的，报市政府秘书长审定后取消该处室该季度评先资格。</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afterLines="75"/>
        <w:jc w:val="center"/>
        <w:rPr>
          <w:b/>
          <w:color w:val="FF0000"/>
          <w:sz w:val="44"/>
          <w:szCs w:val="44"/>
        </w:rPr>
      </w:pPr>
    </w:p>
    <w:p>
      <w:pPr>
        <w:spacing w:afterLines="75"/>
        <w:jc w:val="center"/>
        <w:rPr>
          <w:b/>
          <w:color w:val="FF0000"/>
          <w:sz w:val="44"/>
          <w:szCs w:val="44"/>
        </w:rPr>
      </w:pPr>
    </w:p>
    <w:p>
      <w:pPr>
        <w:spacing w:afterLines="75"/>
        <w:jc w:val="center"/>
        <w:rPr>
          <w:b/>
          <w:color w:val="FF0000"/>
          <w:sz w:val="44"/>
          <w:szCs w:val="44"/>
        </w:rPr>
      </w:pPr>
    </w:p>
    <w:p>
      <w:pPr>
        <w:spacing w:afterLines="75"/>
        <w:jc w:val="center"/>
        <w:rPr>
          <w:b/>
          <w:color w:val="FF0000"/>
          <w:sz w:val="44"/>
          <w:szCs w:val="44"/>
        </w:rPr>
      </w:pPr>
    </w:p>
    <w:p>
      <w:pPr>
        <w:spacing w:afterLines="75"/>
        <w:jc w:val="center"/>
        <w:rPr>
          <w:b/>
          <w:color w:val="FF0000"/>
          <w:sz w:val="44"/>
          <w:szCs w:val="44"/>
        </w:rPr>
      </w:pPr>
    </w:p>
    <w:p>
      <w:pPr>
        <w:spacing w:afterLines="75"/>
        <w:jc w:val="center"/>
        <w:rPr>
          <w:b/>
          <w:color w:val="FF0000"/>
          <w:sz w:val="44"/>
          <w:szCs w:val="44"/>
        </w:rPr>
      </w:pPr>
      <w:r>
        <w:rPr>
          <w:b/>
          <w:color w:val="FF0000"/>
          <w:sz w:val="44"/>
          <w:szCs w:val="44"/>
        </w:rPr>
        <w:t>郑州市人民政府常务会议议题材料审签笺</w:t>
      </w:r>
    </w:p>
    <w:tbl>
      <w:tblPr>
        <w:tblW w:w="9827" w:type="dxa"/>
        <w:jc w:val="center"/>
        <w:tblInd w:w="0"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left w:w="170" w:type="dxa"/>
          <w:right w:w="170" w:type="dxa"/>
        </w:tblCellMar>
      </w:tblPr>
      <w:tblGrid>
        <w:gridCol w:w="2021"/>
        <w:gridCol w:w="4425"/>
        <w:gridCol w:w="1559"/>
        <w:gridCol w:w="1822"/>
      </w:tblGrid>
      <w:tr>
        <w:trPr>
          <w:trHeight w:val="999" w:hRule="atLeast"/>
          <w:jc w:val="center"/>
        </w:trPr>
        <w:tc>
          <w:tcPr>
            <w:tcW w:w="2021" w:type="dxa"/>
            <w:vAlign w:val="center"/>
          </w:tcPr>
          <w:p>
            <w:pPr>
              <w:jc w:val="distribute"/>
              <w:rPr>
                <w:b/>
                <w:color w:val="FF0000"/>
                <w:sz w:val="24"/>
              </w:rPr>
            </w:pPr>
            <w:r>
              <w:rPr>
                <w:b/>
                <w:color w:val="FF0000"/>
                <w:sz w:val="24"/>
              </w:rPr>
              <w:t>议题名称</w:t>
            </w:r>
          </w:p>
        </w:tc>
        <w:tc>
          <w:tcPr>
            <w:tcW w:w="7806" w:type="dxa"/>
            <w:gridSpan w:val="3"/>
            <w:vAlign w:val="center"/>
          </w:tcPr>
          <w:p>
            <w:pPr>
              <w:ind w:firstLine="590" w:firstLineChars="245"/>
              <w:jc w:val="center"/>
              <w:rPr>
                <w:b/>
                <w:color w:val="FF0000"/>
                <w:sz w:val="24"/>
              </w:rPr>
            </w:pPr>
          </w:p>
        </w:tc>
      </w:tr>
      <w:tr>
        <w:trPr>
          <w:trHeight w:val="1532" w:hRule="atLeast"/>
          <w:jc w:val="center"/>
        </w:trPr>
        <w:tc>
          <w:tcPr>
            <w:tcW w:w="2021" w:type="dxa"/>
            <w:vAlign w:val="center"/>
          </w:tcPr>
          <w:p>
            <w:pPr>
              <w:jc w:val="distribute"/>
              <w:rPr>
                <w:b/>
                <w:color w:val="FF0000"/>
                <w:sz w:val="24"/>
              </w:rPr>
            </w:pPr>
            <w:r>
              <w:rPr>
                <w:b/>
                <w:color w:val="FF0000"/>
                <w:sz w:val="24"/>
              </w:rPr>
              <w:t>分管市领导</w:t>
            </w:r>
          </w:p>
          <w:p>
            <w:pPr>
              <w:jc w:val="distribute"/>
              <w:rPr>
                <w:b/>
                <w:color w:val="FF0000"/>
                <w:sz w:val="24"/>
              </w:rPr>
            </w:pPr>
            <w:r>
              <w:rPr>
                <w:b/>
                <w:color w:val="FF0000"/>
                <w:kern w:val="0"/>
                <w:sz w:val="24"/>
              </w:rPr>
              <w:t>意见</w:t>
            </w:r>
          </w:p>
        </w:tc>
        <w:tc>
          <w:tcPr>
            <w:tcW w:w="7806" w:type="dxa"/>
            <w:gridSpan w:val="3"/>
            <w:vAlign w:val="center"/>
          </w:tcPr>
          <w:p>
            <w:pPr>
              <w:rPr>
                <w:b/>
                <w:color w:val="FF0000"/>
                <w:sz w:val="24"/>
              </w:rPr>
            </w:pPr>
            <w:r>
              <w:rPr>
                <w:b/>
                <w:color w:val="FF0000"/>
                <w:sz w:val="24"/>
              </w:rPr>
              <w:t xml:space="preserve">     </w:t>
            </w:r>
          </w:p>
        </w:tc>
      </w:tr>
      <w:tr>
        <w:trPr>
          <w:trHeight w:val="1288" w:hRule="atLeast"/>
          <w:jc w:val="center"/>
        </w:trPr>
        <w:tc>
          <w:tcPr>
            <w:tcW w:w="2021" w:type="dxa"/>
            <w:vAlign w:val="center"/>
          </w:tcPr>
          <w:p>
            <w:pPr>
              <w:jc w:val="distribute"/>
              <w:rPr>
                <w:b/>
                <w:color w:val="FF0000"/>
                <w:sz w:val="24"/>
              </w:rPr>
            </w:pPr>
            <w:r>
              <w:rPr>
                <w:b/>
                <w:color w:val="FF0000"/>
                <w:sz w:val="24"/>
              </w:rPr>
              <w:t>市政府法制办</w:t>
            </w:r>
          </w:p>
          <w:p>
            <w:pPr>
              <w:jc w:val="distribute"/>
              <w:rPr>
                <w:b/>
                <w:color w:val="FF0000"/>
                <w:sz w:val="24"/>
              </w:rPr>
            </w:pPr>
            <w:r>
              <w:rPr>
                <w:b/>
                <w:color w:val="FF0000"/>
                <w:sz w:val="24"/>
              </w:rPr>
              <w:t>意见</w:t>
            </w:r>
            <w:r>
              <w:rPr>
                <w:rFonts w:hint="eastAsia"/>
                <w:b/>
                <w:color w:val="FF0000"/>
                <w:sz w:val="24"/>
              </w:rPr>
              <w:t>（如需）</w:t>
            </w:r>
          </w:p>
        </w:tc>
        <w:tc>
          <w:tcPr>
            <w:tcW w:w="7806" w:type="dxa"/>
            <w:gridSpan w:val="3"/>
            <w:vAlign w:val="center"/>
          </w:tcPr>
          <w:p>
            <w:pPr>
              <w:ind w:left="443"/>
              <w:jc w:val="center"/>
              <w:rPr>
                <w:b/>
                <w:color w:val="FF0000"/>
                <w:sz w:val="24"/>
              </w:rPr>
            </w:pPr>
          </w:p>
        </w:tc>
      </w:tr>
      <w:tr>
        <w:trPr>
          <w:trHeight w:val="1278" w:hRule="atLeast"/>
          <w:jc w:val="center"/>
        </w:trPr>
        <w:tc>
          <w:tcPr>
            <w:tcW w:w="2021" w:type="dxa"/>
            <w:vAlign w:val="center"/>
          </w:tcPr>
          <w:p>
            <w:pPr>
              <w:jc w:val="distribute"/>
              <w:rPr>
                <w:b/>
                <w:color w:val="FF0000"/>
                <w:spacing w:val="-4"/>
                <w:sz w:val="24"/>
              </w:rPr>
            </w:pPr>
            <w:r>
              <w:rPr>
                <w:b/>
                <w:color w:val="FF0000"/>
                <w:spacing w:val="-4"/>
                <w:sz w:val="24"/>
              </w:rPr>
              <w:t>分管副秘书长</w:t>
            </w:r>
          </w:p>
          <w:p>
            <w:pPr>
              <w:jc w:val="distribute"/>
              <w:rPr>
                <w:b/>
                <w:color w:val="FF0000"/>
                <w:sz w:val="24"/>
              </w:rPr>
            </w:pPr>
            <w:r>
              <w:rPr>
                <w:b/>
                <w:color w:val="FF0000"/>
                <w:sz w:val="24"/>
              </w:rPr>
              <w:t>意见</w:t>
            </w:r>
          </w:p>
        </w:tc>
        <w:tc>
          <w:tcPr>
            <w:tcW w:w="7806" w:type="dxa"/>
            <w:gridSpan w:val="3"/>
            <w:vAlign w:val="center"/>
          </w:tcPr>
          <w:p>
            <w:pPr>
              <w:ind w:firstLine="590" w:firstLineChars="245"/>
              <w:jc w:val="center"/>
              <w:rPr>
                <w:b/>
                <w:color w:val="FF0000"/>
                <w:sz w:val="24"/>
              </w:rPr>
            </w:pPr>
          </w:p>
        </w:tc>
      </w:tr>
      <w:tr>
        <w:trPr>
          <w:trHeight w:val="1396" w:hRule="atLeast"/>
          <w:jc w:val="center"/>
        </w:trPr>
        <w:tc>
          <w:tcPr>
            <w:tcW w:w="2021" w:type="dxa"/>
            <w:vAlign w:val="center"/>
          </w:tcPr>
          <w:p>
            <w:pPr>
              <w:jc w:val="distribute"/>
              <w:rPr>
                <w:b/>
                <w:color w:val="FF0000"/>
                <w:sz w:val="24"/>
              </w:rPr>
            </w:pPr>
            <w:r>
              <w:rPr>
                <w:b/>
                <w:color w:val="FF0000"/>
                <w:sz w:val="24"/>
              </w:rPr>
              <w:t>对口业务处室</w:t>
            </w:r>
          </w:p>
          <w:p>
            <w:pPr>
              <w:jc w:val="distribute"/>
              <w:rPr>
                <w:b/>
                <w:color w:val="FF0000"/>
                <w:kern w:val="0"/>
                <w:sz w:val="24"/>
              </w:rPr>
            </w:pPr>
            <w:r>
              <w:rPr>
                <w:b/>
                <w:color w:val="FF0000"/>
                <w:sz w:val="24"/>
              </w:rPr>
              <w:t>意见</w:t>
            </w:r>
            <w:r>
              <w:rPr>
                <w:rFonts w:hint="eastAsia"/>
                <w:b/>
                <w:color w:val="FF0000"/>
                <w:sz w:val="24"/>
              </w:rPr>
              <w:t>及协调会情况</w:t>
            </w:r>
          </w:p>
        </w:tc>
        <w:tc>
          <w:tcPr>
            <w:tcW w:w="7806" w:type="dxa"/>
            <w:gridSpan w:val="3"/>
            <w:vAlign w:val="center"/>
          </w:tcPr>
          <w:p>
            <w:pPr>
              <w:spacing w:line="520" w:lineRule="exact"/>
              <w:ind w:firstLine="482" w:firstLineChars="200"/>
              <w:rPr>
                <w:b/>
                <w:color w:val="FF0000"/>
                <w:sz w:val="24"/>
              </w:rPr>
            </w:pPr>
          </w:p>
        </w:tc>
      </w:tr>
      <w:tr>
        <w:trPr>
          <w:trHeight w:val="1273" w:hRule="atLeast"/>
          <w:jc w:val="center"/>
        </w:trPr>
        <w:tc>
          <w:tcPr>
            <w:tcW w:w="2021" w:type="dxa"/>
            <w:vAlign w:val="center"/>
          </w:tcPr>
          <w:p>
            <w:pPr>
              <w:jc w:val="distribute"/>
              <w:rPr>
                <w:b/>
                <w:color w:val="FF0000"/>
                <w:sz w:val="24"/>
              </w:rPr>
            </w:pPr>
            <w:r>
              <w:rPr>
                <w:rFonts w:hint="eastAsia"/>
                <w:b/>
                <w:color w:val="FF0000"/>
                <w:sz w:val="24"/>
              </w:rPr>
              <w:t>书面征求意见情况</w:t>
            </w:r>
          </w:p>
        </w:tc>
        <w:tc>
          <w:tcPr>
            <w:tcW w:w="4425" w:type="dxa"/>
            <w:vAlign w:val="center"/>
          </w:tcPr>
          <w:p>
            <w:pPr>
              <w:spacing w:line="520" w:lineRule="exact"/>
              <w:ind w:firstLine="482" w:firstLineChars="200"/>
              <w:rPr>
                <w:b/>
                <w:color w:val="FF0000"/>
                <w:sz w:val="24"/>
              </w:rPr>
            </w:pPr>
          </w:p>
        </w:tc>
        <w:tc>
          <w:tcPr>
            <w:tcW w:w="1559" w:type="dxa"/>
            <w:vAlign w:val="center"/>
          </w:tcPr>
          <w:p>
            <w:pPr>
              <w:jc w:val="distribute"/>
              <w:rPr>
                <w:b/>
                <w:color w:val="FF0000"/>
                <w:sz w:val="24"/>
              </w:rPr>
            </w:pPr>
            <w:r>
              <w:rPr>
                <w:rFonts w:hint="eastAsia"/>
                <w:b/>
                <w:color w:val="FF0000"/>
                <w:sz w:val="24"/>
              </w:rPr>
              <w:t>是否达成</w:t>
            </w:r>
          </w:p>
          <w:p>
            <w:pPr>
              <w:jc w:val="distribute"/>
              <w:rPr>
                <w:b/>
                <w:color w:val="FF0000"/>
                <w:sz w:val="24"/>
              </w:rPr>
            </w:pPr>
            <w:r>
              <w:rPr>
                <w:rFonts w:hint="eastAsia"/>
                <w:b/>
                <w:color w:val="FF0000"/>
                <w:sz w:val="24"/>
              </w:rPr>
              <w:t>一致意见</w:t>
            </w:r>
          </w:p>
        </w:tc>
        <w:tc>
          <w:tcPr>
            <w:tcW w:w="1822" w:type="dxa"/>
            <w:vAlign w:val="center"/>
          </w:tcPr>
          <w:p>
            <w:pPr>
              <w:spacing w:line="520" w:lineRule="exact"/>
              <w:ind w:firstLine="482" w:firstLineChars="200"/>
              <w:rPr>
                <w:b/>
                <w:color w:val="FF0000"/>
                <w:sz w:val="24"/>
              </w:rPr>
            </w:pPr>
          </w:p>
        </w:tc>
      </w:tr>
      <w:tr>
        <w:trPr>
          <w:trHeight w:val="1119" w:hRule="atLeast"/>
          <w:jc w:val="center"/>
        </w:trPr>
        <w:tc>
          <w:tcPr>
            <w:tcW w:w="2021" w:type="dxa"/>
            <w:vAlign w:val="center"/>
          </w:tcPr>
          <w:p>
            <w:pPr>
              <w:jc w:val="distribute"/>
              <w:rPr>
                <w:b/>
                <w:color w:val="FF0000"/>
                <w:kern w:val="0"/>
                <w:sz w:val="24"/>
              </w:rPr>
            </w:pPr>
            <w:r>
              <w:rPr>
                <w:rFonts w:hint="eastAsia"/>
                <w:b/>
                <w:color w:val="FF0000"/>
                <w:kern w:val="0"/>
                <w:sz w:val="24"/>
              </w:rPr>
              <w:t>建议列席单位</w:t>
            </w:r>
          </w:p>
          <w:p>
            <w:pPr>
              <w:jc w:val="distribute"/>
              <w:rPr>
                <w:b/>
                <w:color w:val="FF0000"/>
                <w:kern w:val="0"/>
                <w:sz w:val="24"/>
              </w:rPr>
            </w:pPr>
            <w:r>
              <w:rPr>
                <w:rFonts w:hint="eastAsia"/>
                <w:b/>
                <w:color w:val="FF0000"/>
                <w:kern w:val="0"/>
                <w:sz w:val="24"/>
              </w:rPr>
              <w:t>名单</w:t>
            </w:r>
          </w:p>
        </w:tc>
        <w:tc>
          <w:tcPr>
            <w:tcW w:w="7806" w:type="dxa"/>
            <w:gridSpan w:val="3"/>
            <w:vAlign w:val="center"/>
          </w:tcPr>
          <w:p>
            <w:pPr>
              <w:ind w:firstLine="590" w:firstLineChars="245"/>
              <w:jc w:val="center"/>
              <w:rPr>
                <w:b/>
                <w:color w:val="FF0000"/>
                <w:sz w:val="24"/>
              </w:rPr>
            </w:pPr>
          </w:p>
        </w:tc>
      </w:tr>
      <w:tr>
        <w:trPr>
          <w:trHeight w:val="1376" w:hRule="atLeast"/>
          <w:jc w:val="center"/>
        </w:trPr>
        <w:tc>
          <w:tcPr>
            <w:tcW w:w="2021" w:type="dxa"/>
            <w:vAlign w:val="center"/>
          </w:tcPr>
          <w:p>
            <w:pPr>
              <w:jc w:val="distribute"/>
              <w:rPr>
                <w:b/>
                <w:color w:val="FF0000"/>
                <w:kern w:val="0"/>
                <w:sz w:val="24"/>
              </w:rPr>
            </w:pPr>
            <w:r>
              <w:rPr>
                <w:rFonts w:hint="eastAsia"/>
                <w:b/>
                <w:color w:val="FF0000"/>
                <w:kern w:val="0"/>
                <w:sz w:val="24"/>
              </w:rPr>
              <w:t>需议定的</w:t>
            </w:r>
          </w:p>
          <w:p>
            <w:pPr>
              <w:jc w:val="distribute"/>
              <w:rPr>
                <w:b/>
                <w:color w:val="FF0000"/>
                <w:kern w:val="0"/>
                <w:sz w:val="24"/>
              </w:rPr>
            </w:pPr>
            <w:r>
              <w:rPr>
                <w:rFonts w:hint="eastAsia"/>
                <w:b/>
                <w:color w:val="FF0000"/>
                <w:kern w:val="0"/>
                <w:sz w:val="24"/>
              </w:rPr>
              <w:t>主要事项</w:t>
            </w:r>
          </w:p>
        </w:tc>
        <w:tc>
          <w:tcPr>
            <w:tcW w:w="7806" w:type="dxa"/>
            <w:gridSpan w:val="3"/>
            <w:vAlign w:val="center"/>
          </w:tcPr>
          <w:p>
            <w:pPr>
              <w:ind w:firstLine="590" w:firstLineChars="245"/>
              <w:jc w:val="center"/>
              <w:rPr>
                <w:b/>
                <w:color w:val="FF0000"/>
                <w:sz w:val="24"/>
              </w:rPr>
            </w:pPr>
          </w:p>
        </w:tc>
      </w:tr>
      <w:tr>
        <w:trPr>
          <w:trHeight w:val="1407" w:hRule="atLeast"/>
          <w:jc w:val="center"/>
        </w:trPr>
        <w:tc>
          <w:tcPr>
            <w:tcW w:w="2021" w:type="dxa"/>
            <w:vAlign w:val="center"/>
          </w:tcPr>
          <w:p>
            <w:pPr>
              <w:jc w:val="distribute"/>
              <w:rPr>
                <w:b/>
                <w:color w:val="FF0000"/>
                <w:spacing w:val="-6"/>
                <w:sz w:val="24"/>
              </w:rPr>
            </w:pPr>
            <w:r>
              <w:rPr>
                <w:b/>
                <w:color w:val="FF0000"/>
                <w:spacing w:val="-6"/>
                <w:sz w:val="24"/>
              </w:rPr>
              <w:t>申报单位办公会</w:t>
            </w:r>
          </w:p>
          <w:p>
            <w:pPr>
              <w:jc w:val="distribute"/>
              <w:rPr>
                <w:b/>
                <w:color w:val="FF0000"/>
                <w:sz w:val="24"/>
              </w:rPr>
            </w:pPr>
            <w:r>
              <w:rPr>
                <w:b/>
                <w:color w:val="FF0000"/>
                <w:sz w:val="24"/>
              </w:rPr>
              <w:t>意见</w:t>
            </w:r>
          </w:p>
        </w:tc>
        <w:tc>
          <w:tcPr>
            <w:tcW w:w="7806" w:type="dxa"/>
            <w:gridSpan w:val="3"/>
            <w:vAlign w:val="center"/>
          </w:tcPr>
          <w:p>
            <w:pPr>
              <w:ind w:firstLine="590" w:firstLineChars="245"/>
              <w:jc w:val="center"/>
              <w:rPr>
                <w:b/>
                <w:color w:val="FF0000"/>
                <w:sz w:val="24"/>
              </w:rPr>
            </w:pPr>
          </w:p>
        </w:tc>
      </w:tr>
    </w:tbl>
    <w:p>
      <w:pPr>
        <w:topLinePunct w:val="1"/>
        <w:adjustRightInd w:val="0"/>
        <w:snapToGrid w:val="0"/>
        <w:spacing w:line="100" w:lineRule="exact"/>
      </w:pPr>
    </w:p>
    <w:p>
      <w:pPr>
        <w:spacing w:line="560" w:lineRule="exact"/>
        <w:jc w:val="center"/>
        <w:rPr>
          <w:b/>
          <w:sz w:val="44"/>
          <w:szCs w:val="44"/>
        </w:rPr>
      </w:pPr>
      <w:r>
        <w:rPr>
          <w:rFonts w:ascii="Calibri" w:hAnsi="Calibri" w:eastAsia="宋体" w:cs="黑体"/>
          <w:b/>
          <w:kern w:val="2"/>
          <w:sz w:val="44"/>
          <w:szCs w:val="44"/>
          <w:lang w:val="en-US" w:eastAsia="zh-CN" w:bidi="ar-SA"/>
        </w:rPr>
        <w:pict>
          <v:shape id="_x0000_s1027" o:spid="_x0000_s1026" type="#_x0000_t61" style="position:absolute;left:0;margin-left:-53.6pt;margin-top:23.55pt;height:39pt;width:99pt;rotation:0f;z-index:251659264;" o:ole="f" fillcolor="#FFFFFF" filled="t" o:preferrelative="t" stroked="t" coordorigin="0,0" coordsize="21600,21600" adj="31604,27111">
            <v:stroke color="#FF0000" color2="#FFFFFF" miterlimit="2"/>
            <v:imagedata gain="65536f" blacklevel="0f" gamma="0"/>
            <o:lock v:ext="edit" position="f" selection="f" grouping="f" rotation="f" cropping="f" text="f" aspectratio="f"/>
            <v:textbox>
              <w:txbxContent>
                <w:p>
                  <w:pPr>
                    <w:rPr>
                      <w:rFonts w:ascii="宋体" w:hAnsi="宋体"/>
                      <w:b/>
                      <w:color w:val="FF0000"/>
                      <w:szCs w:val="21"/>
                    </w:rPr>
                  </w:pPr>
                  <w:r>
                    <w:rPr>
                      <w:rFonts w:hint="eastAsia" w:ascii="宋体" w:hAnsi="宋体"/>
                      <w:b/>
                      <w:color w:val="FF0000"/>
                      <w:szCs w:val="21"/>
                    </w:rPr>
                    <w:t>主办单位格式应为三号楷体、居中</w:t>
                  </w:r>
                </w:p>
              </w:txbxContent>
            </v:textbox>
          </v:shape>
        </w:pict>
      </w:r>
      <w:r>
        <w:rPr>
          <w:rFonts w:ascii="Calibri" w:hAnsi="Calibri" w:eastAsia="宋体" w:cs="黑体"/>
          <w:b/>
          <w:kern w:val="2"/>
          <w:sz w:val="44"/>
          <w:szCs w:val="44"/>
          <w:lang w:val="en-US" w:eastAsia="zh-CN" w:bidi="ar-SA"/>
        </w:rPr>
        <w:pict>
          <v:shape id="_x0000_s1026" o:spid="_x0000_s1025" type="#_x0000_t61" style="position:absolute;left:0;margin-left:360pt;margin-top:-15.35pt;height:39pt;width:99pt;rotation:0f;z-index:251658240;" o:ole="f" fillcolor="#FFFFFF" filled="t" o:preferrelative="t" stroked="t" coordorigin="0,0" coordsize="21600,21600" adj="-1931,29188">
            <v:stroke color="#FF0000" color2="#FFFFFF" miterlimit="2"/>
            <v:imagedata gain="65536f" blacklevel="0f" gamma="0"/>
            <o:lock v:ext="edit" position="f" selection="f" grouping="f" rotation="f" cropping="f" text="f" aspectratio="f"/>
            <v:textbox>
              <w:txbxContent>
                <w:p>
                  <w:pPr>
                    <w:rPr>
                      <w:color w:val="FF0000"/>
                    </w:rPr>
                  </w:pPr>
                  <w:r>
                    <w:rPr>
                      <w:rFonts w:hint="eastAsia" w:ascii="宋体" w:hAnsi="宋体"/>
                      <w:b/>
                      <w:color w:val="FF0000"/>
                      <w:szCs w:val="21"/>
                    </w:rPr>
                    <w:t>标题格式应为宋体二号加粗、居中</w:t>
                  </w:r>
                </w:p>
              </w:txbxContent>
            </v:textbox>
          </v:shape>
        </w:pict>
      </w:r>
      <w:r>
        <w:rPr>
          <w:b/>
          <w:sz w:val="44"/>
          <w:szCs w:val="44"/>
        </w:rPr>
        <w:t>（空一行）</w:t>
      </w:r>
    </w:p>
    <w:p>
      <w:pPr>
        <w:spacing w:line="560" w:lineRule="exact"/>
        <w:jc w:val="center"/>
        <w:rPr>
          <w:b/>
          <w:sz w:val="44"/>
          <w:szCs w:val="44"/>
        </w:rPr>
      </w:pPr>
      <w:r>
        <w:rPr>
          <w:b/>
          <w:sz w:val="44"/>
          <w:szCs w:val="44"/>
        </w:rPr>
        <w:t>关于XXXXXXXXX的汇报提纲</w:t>
      </w:r>
    </w:p>
    <w:p>
      <w:pPr>
        <w:spacing w:line="560" w:lineRule="exact"/>
        <w:jc w:val="center"/>
        <w:rPr>
          <w:rFonts w:eastAsia="楷体_GB2312"/>
          <w:sz w:val="32"/>
          <w:szCs w:val="32"/>
        </w:rPr>
      </w:pPr>
      <w:r>
        <w:rPr>
          <w:rFonts w:ascii="Calibri" w:hAnsi="Calibri" w:eastAsia="宋体" w:cs="黑体"/>
          <w:b/>
          <w:kern w:val="2"/>
          <w:sz w:val="44"/>
          <w:szCs w:val="44"/>
          <w:lang w:val="en-US" w:eastAsia="zh-CN" w:bidi="ar-SA"/>
        </w:rPr>
        <w:pict>
          <v:shape id="_x0000_s1028" o:spid="_x0000_s1027" type="#_x0000_t61" style="position:absolute;left:0;margin-left:396pt;margin-top:6.4pt;height:39pt;width:81pt;rotation:0f;z-index:251660288;" o:ole="f" fillcolor="#FFFFFF" filled="t" o:preferrelative="t" stroked="t" coordorigin="0,0" coordsize="21600,21600" adj="-47200,17889">
            <v:stroke color="#FF0000" color2="#FFFFFF" miterlimit="2"/>
            <v:imagedata gain="65536f" blacklevel="0f" gamma="0"/>
            <o:lock v:ext="edit" position="f" selection="f" grouping="f" rotation="f" cropping="f" text="f" aspectratio="f"/>
            <v:textbox>
              <w:txbxContent>
                <w:p>
                  <w:pPr>
                    <w:rPr>
                      <w:rFonts w:ascii="宋体" w:hAnsi="宋体"/>
                      <w:b/>
                      <w:color w:val="FF0000"/>
                      <w:szCs w:val="21"/>
                    </w:rPr>
                  </w:pPr>
                  <w:r>
                    <w:rPr>
                      <w:rFonts w:hint="eastAsia" w:ascii="宋体" w:hAnsi="宋体"/>
                      <w:b/>
                      <w:color w:val="FF0000"/>
                      <w:szCs w:val="21"/>
                    </w:rPr>
                    <w:t>主办单位与正文之间空一行</w:t>
                  </w:r>
                </w:p>
              </w:txbxContent>
            </v:textbox>
          </v:shape>
        </w:pict>
      </w:r>
      <w:r>
        <w:rPr>
          <w:rFonts w:eastAsia="楷体_GB2312"/>
          <w:sz w:val="32"/>
          <w:szCs w:val="32"/>
        </w:rPr>
        <w:t>议题主办单位全称或规范化简称</w:t>
      </w:r>
    </w:p>
    <w:p>
      <w:pPr>
        <w:spacing w:line="560" w:lineRule="exact"/>
        <w:rPr>
          <w:b/>
          <w:szCs w:val="21"/>
        </w:rPr>
      </w:pPr>
    </w:p>
    <w:p>
      <w:pPr>
        <w:spacing w:line="560" w:lineRule="exact"/>
        <w:rPr>
          <w:rFonts w:eastAsia="仿宋_GB2312"/>
          <w:sz w:val="32"/>
          <w:szCs w:val="32"/>
        </w:rPr>
      </w:pPr>
      <w:r>
        <w:rPr>
          <w:rFonts w:eastAsia="仿宋_GB2312"/>
          <w:sz w:val="32"/>
          <w:szCs w:val="32"/>
        </w:rPr>
        <w:t>市政府：</w:t>
      </w:r>
    </w:p>
    <w:p>
      <w:pPr>
        <w:spacing w:line="560" w:lineRule="exact"/>
        <w:ind w:firstLine="640" w:firstLineChars="200"/>
        <w:rPr>
          <w:b/>
          <w:szCs w:val="21"/>
        </w:rPr>
      </w:pPr>
      <w:r>
        <w:rPr>
          <w:rFonts w:eastAsia="仿宋_GB2312"/>
          <w:sz w:val="32"/>
          <w:szCs w:val="32"/>
        </w:rPr>
        <w:t>××××××××××××××××××××××××××××××××××。</w:t>
      </w:r>
    </w:p>
    <w:p>
      <w:pPr>
        <w:spacing w:line="560" w:lineRule="exact"/>
        <w:ind w:firstLine="645"/>
        <w:rPr>
          <w:rFonts w:eastAsia="黑体"/>
          <w:sz w:val="32"/>
          <w:szCs w:val="32"/>
        </w:rPr>
      </w:pPr>
      <w:r>
        <w:rPr>
          <w:rFonts w:eastAsia="黑体"/>
          <w:sz w:val="32"/>
          <w:szCs w:val="32"/>
        </w:rPr>
        <w:t>一、×××××××××（三号黑体）</w:t>
      </w:r>
    </w:p>
    <w:p>
      <w:pPr>
        <w:spacing w:line="560" w:lineRule="exact"/>
        <w:ind w:firstLine="645"/>
        <w:rPr>
          <w:rFonts w:eastAsia="仿宋_GB2312"/>
          <w:sz w:val="32"/>
          <w:szCs w:val="32"/>
        </w:rPr>
      </w:pPr>
      <w:r>
        <w:rPr>
          <w:rFonts w:ascii="Calibri" w:hAnsi="Calibri" w:eastAsia="仿宋_GB2312" w:cs="黑体"/>
          <w:kern w:val="2"/>
          <w:sz w:val="32"/>
          <w:szCs w:val="32"/>
          <w:lang w:val="en-US" w:eastAsia="zh-CN" w:bidi="ar-SA"/>
        </w:rPr>
        <w:pict>
          <v:shape id="_x0000_s1030" o:spid="_x0000_s1029" type="#_x0000_t202" style="position:absolute;left:0;margin-left:459pt;margin-top:25.6pt;height:261.1pt;width:27pt;rotation:0f;z-index:251662336;" o:ole="f" fillcolor="#FFFFFF" filled="t" o:preferrelative="t" stroked="t" coordorigin="0,0" coordsize="21600,21600">
            <v:stroke color="#FF0000" color2="#FFFFFF" miterlimit="2"/>
            <v:imagedata gain="65536f" blacklevel="0f" gamma="0"/>
            <o:lock v:ext="edit" position="f" selection="f" grouping="f" rotation="f" cropping="f" text="f" aspectratio="f"/>
            <v:textbox>
              <w:txbxContent>
                <w:p>
                  <w:pPr>
                    <w:rPr>
                      <w:rFonts w:ascii="宋体" w:hAnsi="宋体"/>
                      <w:b/>
                      <w:color w:val="FF0000"/>
                      <w:szCs w:val="21"/>
                    </w:rPr>
                  </w:pPr>
                  <w:r>
                    <w:rPr>
                      <w:rFonts w:hint="eastAsia" w:ascii="宋体" w:hAnsi="宋体"/>
                      <w:b/>
                      <w:color w:val="FF0000"/>
                      <w:szCs w:val="21"/>
                    </w:rPr>
                    <w:t>正文除一二级标题外，均为仿宋三号</w:t>
                  </w:r>
                </w:p>
              </w:txbxContent>
            </v:textbox>
          </v:shape>
        </w:pict>
      </w:r>
      <w:r>
        <w:rPr>
          <w:rFonts w:ascii="Calibri" w:hAnsi="Calibri" w:eastAsia="仿宋_GB2312" w:cs="黑体"/>
          <w:kern w:val="2"/>
          <w:sz w:val="32"/>
          <w:szCs w:val="32"/>
          <w:lang w:val="en-US" w:eastAsia="zh-CN" w:bidi="ar-SA"/>
        </w:rPr>
        <w:pict>
          <v:shape id="_x0000_s1029" o:spid="_x0000_s1028" type="#_x0000_t88" style="position:absolute;left:0;margin-left:441pt;margin-top:10pt;height:288.6pt;width:9pt;rotation:0f;z-index:251661312;" o:ole="f" fillcolor="#FFFFFF" filled="f" o:preferrelative="t" stroked="t" coordorigin="0,0" coordsize="21600,21600" adj="1800,10800">
            <v:fill on="f" color2="#FFFFFF" focus="0%"/>
            <v:stroke color="#FF0000" color2="#FFFFFF" miterlimit="2"/>
            <v:imagedata gain="65536f" blacklevel="0f" gamma="0"/>
            <o:lock v:ext="edit" position="f" selection="f" grouping="f" rotation="f" cropping="f" text="f" aspectratio="f"/>
          </v:shape>
        </w:pict>
      </w:r>
      <w:r>
        <w:rPr>
          <w:rFonts w:eastAsia="楷体_GB2312"/>
          <w:sz w:val="32"/>
          <w:szCs w:val="32"/>
        </w:rPr>
        <w:t>（一）××××（三号楷体）。</w:t>
      </w:r>
      <w:r>
        <w:rPr>
          <w:rFonts w:eastAsia="仿宋_GB2312"/>
          <w:sz w:val="32"/>
          <w:szCs w:val="32"/>
        </w:rPr>
        <w:t>××××……………………</w:t>
      </w:r>
    </w:p>
    <w:p>
      <w:pPr>
        <w:spacing w:line="560" w:lineRule="exact"/>
        <w:ind w:firstLine="645"/>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w:t>
      </w:r>
    </w:p>
    <w:p>
      <w:pPr>
        <w:spacing w:line="560" w:lineRule="exact"/>
        <w:ind w:firstLine="645"/>
        <w:rPr>
          <w:rFonts w:eastAsia="仿宋_GB2312"/>
          <w:sz w:val="32"/>
          <w:szCs w:val="32"/>
        </w:rPr>
      </w:pPr>
      <w:r>
        <w:rPr>
          <w:rFonts w:eastAsia="仿宋_GB2312"/>
          <w:sz w:val="32"/>
          <w:szCs w:val="32"/>
        </w:rPr>
        <w:t>（1）×××××××。×××××××××××××××………………</w:t>
      </w:r>
    </w:p>
    <w:p>
      <w:pPr>
        <w:spacing w:line="560" w:lineRule="exact"/>
        <w:ind w:firstLine="645"/>
        <w:rPr>
          <w:rFonts w:eastAsia="仿宋_GB2312"/>
          <w:sz w:val="32"/>
          <w:szCs w:val="32"/>
        </w:rPr>
      </w:pPr>
      <w:r>
        <w:rPr>
          <w:rFonts w:eastAsia="楷体_GB2312"/>
          <w:sz w:val="32"/>
          <w:szCs w:val="32"/>
        </w:rPr>
        <w:t>（二）×××××××。</w:t>
      </w:r>
      <w:r>
        <w:rPr>
          <w:rFonts w:eastAsia="仿宋_GB2312"/>
          <w:sz w:val="32"/>
          <w:szCs w:val="32"/>
        </w:rPr>
        <w:t>××××……………………</w:t>
      </w:r>
    </w:p>
    <w:p>
      <w:pPr>
        <w:spacing w:line="560" w:lineRule="exact"/>
        <w:ind w:firstLine="645"/>
        <w:rPr>
          <w:rFonts w:eastAsia="黑体"/>
          <w:sz w:val="32"/>
          <w:szCs w:val="32"/>
        </w:rPr>
      </w:pPr>
      <w:r>
        <w:rPr>
          <w:rFonts w:eastAsia="黑体"/>
          <w:sz w:val="32"/>
          <w:szCs w:val="32"/>
        </w:rPr>
        <w:t>二、×××××</w:t>
      </w:r>
    </w:p>
    <w:p>
      <w:pPr>
        <w:spacing w:line="560" w:lineRule="exact"/>
        <w:ind w:firstLine="645"/>
        <w:rPr>
          <w:rFonts w:eastAsia="仿宋_GB2312"/>
          <w:sz w:val="32"/>
          <w:szCs w:val="32"/>
        </w:rPr>
      </w:pPr>
      <w:r>
        <w:rPr>
          <w:rFonts w:eastAsia="仿宋_GB2312"/>
          <w:sz w:val="32"/>
          <w:szCs w:val="32"/>
        </w:rPr>
        <w:t>页面设置：上边距3.7cm；下边距3.5cm；左右边距均为2.7cm；行距28磅；段前、段后均为0；页码为Times New Roman小四号，外侧设置。</w:t>
      </w:r>
    </w:p>
    <w:p>
      <w:pPr>
        <w:spacing w:line="560" w:lineRule="exact"/>
        <w:ind w:firstLine="645"/>
        <w:rPr>
          <w:rFonts w:eastAsia="仿宋_GB2312"/>
          <w:sz w:val="32"/>
          <w:szCs w:val="32"/>
        </w:rPr>
      </w:pPr>
      <w:r>
        <w:rPr>
          <w:rFonts w:eastAsia="仿宋_GB2312"/>
          <w:sz w:val="32"/>
          <w:szCs w:val="32"/>
        </w:rPr>
        <w:t>文件印刷：A4纸双面胶版印刷左侧装订，或用A3纸双面印刷骑缝装订。</w:t>
      </w:r>
    </w:p>
    <w:p>
      <w:pPr>
        <w:spacing w:line="560" w:lineRule="exact"/>
        <w:jc w:val="center"/>
        <w:rPr>
          <w:b/>
          <w:sz w:val="44"/>
          <w:szCs w:val="44"/>
        </w:rPr>
      </w:pPr>
    </w:p>
    <w:p>
      <w:pPr>
        <w:spacing w:line="560" w:lineRule="exact"/>
        <w:jc w:val="center"/>
        <w:sectPr>
          <w:headerReference r:id="rId4" w:type="default"/>
          <w:footerReference r:id="rId5" w:type="default"/>
          <w:footerReference r:id="rId6" w:type="even"/>
          <w:pgSz w:w="11906" w:h="16838"/>
          <w:pgMar w:top="2098" w:right="1531" w:bottom="1985" w:left="1531" w:header="851" w:footer="1701" w:gutter="0"/>
          <w:paperSrc w:first="0" w:other="0"/>
          <w:pgNumType w:fmt="numberInDash"/>
          <w:cols w:space="720" w:num="1"/>
          <w:docGrid w:type="lines" w:linePitch="312"/>
        </w:sectPr>
      </w:pPr>
    </w:p>
    <w:p>
      <w:pPr>
        <w:spacing w:line="560" w:lineRule="exact"/>
        <w:jc w:val="center"/>
        <w:rPr>
          <w:b/>
          <w:sz w:val="44"/>
          <w:szCs w:val="44"/>
        </w:rPr>
      </w:pPr>
      <w:r>
        <w:rPr>
          <w:rFonts w:ascii="Calibri" w:hAnsi="Calibri" w:eastAsia="宋体" w:cs="黑体"/>
          <w:b/>
          <w:kern w:val="2"/>
          <w:sz w:val="44"/>
          <w:szCs w:val="44"/>
          <w:lang w:val="en-US" w:eastAsia="zh-CN" w:bidi="ar-SA"/>
        </w:rPr>
        <w:pict>
          <v:shape id="_x0000_s1031" o:spid="_x0000_s1030" type="#_x0000_t61" style="position:absolute;left:0;margin-left:378pt;margin-top:-15.35pt;height:39pt;width:99pt;rotation:0f;z-index:251663360;" o:ole="f" fillcolor="#FFFFFF" filled="t" o:preferrelative="t" stroked="t" coordorigin="0,0" coordsize="21600,21600" adj="-1931,29188">
            <v:stroke color="#FF0000" color2="#FFFFFF" miterlimit="2"/>
            <v:imagedata gain="65536f" blacklevel="0f" gamma="0"/>
            <o:lock v:ext="edit" position="f" selection="f" grouping="f" rotation="f" cropping="f" text="f" aspectratio="f"/>
            <v:textbox>
              <w:txbxContent>
                <w:p>
                  <w:pPr>
                    <w:rPr>
                      <w:color w:val="FF0000"/>
                    </w:rPr>
                  </w:pPr>
                  <w:r>
                    <w:rPr>
                      <w:rFonts w:hint="eastAsia" w:ascii="宋体" w:hAnsi="宋体"/>
                      <w:b/>
                      <w:color w:val="FF0000"/>
                      <w:szCs w:val="21"/>
                    </w:rPr>
                    <w:t>标题格式应为宋体二号加粗、居中</w:t>
                  </w:r>
                </w:p>
              </w:txbxContent>
            </v:textbox>
          </v:shape>
        </w:pict>
      </w:r>
      <w:r>
        <w:rPr>
          <w:b/>
          <w:sz w:val="44"/>
          <w:szCs w:val="44"/>
        </w:rPr>
        <w:t>（空一行）</w:t>
      </w:r>
    </w:p>
    <w:p>
      <w:pPr>
        <w:spacing w:line="560" w:lineRule="exact"/>
        <w:jc w:val="center"/>
        <w:rPr>
          <w:b/>
          <w:sz w:val="44"/>
          <w:szCs w:val="44"/>
        </w:rPr>
      </w:pPr>
      <w:r>
        <w:rPr>
          <w:b/>
          <w:sz w:val="44"/>
          <w:szCs w:val="44"/>
        </w:rPr>
        <w:t>XXXXXXXXXXXXXXXXXXXXXXXXX</w:t>
      </w:r>
    </w:p>
    <w:p>
      <w:pPr>
        <w:spacing w:line="560" w:lineRule="exact"/>
        <w:rPr>
          <w:rFonts w:eastAsia="仿宋_GB2312"/>
          <w:sz w:val="32"/>
          <w:szCs w:val="32"/>
        </w:rPr>
      </w:pPr>
      <w:r>
        <w:rPr>
          <w:rFonts w:ascii="Calibri" w:hAnsi="Calibri" w:eastAsia="仿宋_GB2312" w:cs="黑体"/>
          <w:kern w:val="2"/>
          <w:sz w:val="32"/>
          <w:szCs w:val="32"/>
          <w:lang w:val="en-US" w:eastAsia="zh-CN" w:bidi="ar-SA"/>
        </w:rPr>
        <w:pict>
          <v:shape id="_x0000_s1032" o:spid="_x0000_s1031" type="#_x0000_t61" style="position:absolute;left:0;margin-left:396pt;margin-top:1.45pt;height:39pt;width:81pt;rotation:0f;z-index:251664384;" o:ole="f" fillcolor="#FFFFFF" filled="t" o:preferrelative="t" stroked="t" coordorigin="0,0" coordsize="21600,21600" adj="-43067,12323">
            <v:stroke color="#FF0000" color2="#FFFFFF" miterlimit="2"/>
            <v:imagedata gain="65536f" blacklevel="0f" gamma="0"/>
            <o:lock v:ext="edit" position="f" selection="f" grouping="f" rotation="f" cropping="f" text="f" aspectratio="f"/>
            <v:textbox>
              <w:txbxContent>
                <w:p>
                  <w:pPr>
                    <w:rPr>
                      <w:rFonts w:ascii="宋体" w:hAnsi="宋体"/>
                      <w:b/>
                      <w:color w:val="FF0000"/>
                      <w:szCs w:val="21"/>
                    </w:rPr>
                  </w:pPr>
                  <w:r>
                    <w:rPr>
                      <w:rFonts w:hint="eastAsia" w:ascii="宋体" w:hAnsi="宋体"/>
                      <w:b/>
                      <w:color w:val="FF0000"/>
                      <w:szCs w:val="21"/>
                    </w:rPr>
                    <w:t>标题与正文之间空一行</w:t>
                  </w:r>
                </w:p>
              </w:txbxContent>
            </v:textbox>
          </v:shape>
        </w:pict>
      </w:r>
    </w:p>
    <w:p>
      <w:pPr>
        <w:spacing w:line="560" w:lineRule="exact"/>
        <w:rPr>
          <w:rFonts w:eastAsia="仿宋_GB2312"/>
          <w:sz w:val="32"/>
          <w:szCs w:val="32"/>
        </w:rPr>
      </w:pPr>
      <w:r>
        <w:rPr>
          <w:rFonts w:eastAsia="仿宋_GB2312"/>
          <w:sz w:val="32"/>
          <w:szCs w:val="32"/>
        </w:rPr>
        <w:t>市政府：</w:t>
      </w:r>
    </w:p>
    <w:p>
      <w:pPr>
        <w:spacing w:line="560" w:lineRule="exact"/>
        <w:ind w:firstLine="645"/>
        <w:rPr>
          <w:rFonts w:eastAsia="仿宋_GB2312"/>
          <w:sz w:val="32"/>
          <w:szCs w:val="32"/>
        </w:rPr>
      </w:pPr>
      <w:r>
        <w:rPr>
          <w:rFonts w:ascii="Calibri" w:hAnsi="Calibri" w:eastAsia="仿宋_GB2312" w:cs="黑体"/>
          <w:kern w:val="2"/>
          <w:sz w:val="32"/>
          <w:szCs w:val="32"/>
          <w:lang w:val="en-US" w:eastAsia="zh-CN" w:bidi="ar-SA"/>
        </w:rPr>
        <w:pict>
          <v:shape id="_x0000_s1033" o:spid="_x0000_s1032" type="#_x0000_t61" style="position:absolute;left:0;flip:y;margin-left:-53.75pt;margin-top:23.8pt;height:312pt;width:27.25pt;rotation:0f;z-index:251665408;" o:ole="f" fillcolor="#FFFFFF" filled="t" o:preferrelative="t" stroked="t" coordorigin="0,0" coordsize="21600,21600" adj="43200,24213">
            <v:stroke color="#FF0000" color2="#FFFFFF" miterlimit="2"/>
            <v:imagedata gain="65536f" blacklevel="0f" gamma="0"/>
            <o:lock v:ext="edit" position="f" selection="f" grouping="f" rotation="f" cropping="f" text="f" aspectratio="f"/>
            <v:textbox>
              <w:txbxContent>
                <w:p>
                  <w:pPr>
                    <w:rPr>
                      <w:rFonts w:ascii="宋体" w:hAnsi="宋体"/>
                      <w:b/>
                      <w:color w:val="FF0000"/>
                      <w:szCs w:val="21"/>
                    </w:rPr>
                  </w:pPr>
                  <w:r>
                    <w:rPr>
                      <w:rFonts w:hint="eastAsia" w:ascii="宋体" w:hAnsi="宋体"/>
                      <w:b/>
                      <w:color w:val="FF0000"/>
                      <w:szCs w:val="21"/>
                    </w:rPr>
                    <w:t>如果议题文件是法规、文件等，不需此抬头</w:t>
                  </w:r>
                </w:p>
              </w:txbxContent>
            </v:textbox>
          </v:shape>
        </w:pict>
      </w:r>
      <w:r>
        <w:rPr>
          <w:rFonts w:eastAsia="仿宋_GB2312"/>
          <w:sz w:val="32"/>
          <w:szCs w:val="32"/>
        </w:rPr>
        <w:t>××××××××××××××××××××××××××××××××××。</w:t>
      </w:r>
    </w:p>
    <w:p>
      <w:pPr>
        <w:spacing w:line="560" w:lineRule="exact"/>
        <w:ind w:firstLine="645"/>
        <w:rPr>
          <w:rFonts w:eastAsia="黑体"/>
          <w:sz w:val="32"/>
          <w:szCs w:val="32"/>
        </w:rPr>
      </w:pPr>
      <w:r>
        <w:rPr>
          <w:rFonts w:ascii="Calibri" w:hAnsi="Calibri" w:eastAsia="仿宋_GB2312" w:cs="黑体"/>
          <w:kern w:val="2"/>
          <w:sz w:val="32"/>
          <w:szCs w:val="32"/>
          <w:lang w:val="en-US" w:eastAsia="zh-CN" w:bidi="ar-SA"/>
        </w:rPr>
        <w:pict>
          <v:shape id="_x0000_s1034" o:spid="_x0000_s1033" type="#_x0000_t88" style="position:absolute;left:0;margin-left:441pt;margin-top:22.4pt;height:288.6pt;width:9pt;rotation:0f;z-index:251666432;" o:ole="f" fillcolor="#FFFFFF" filled="f" o:preferrelative="t" stroked="t" coordorigin="0,0" coordsize="21600,21600" adj="1800,10800">
            <v:fill on="f" color2="#FFFFFF" focus="0%"/>
            <v:stroke color="#FF0000" color2="#FFFFFF" miterlimit="2"/>
            <v:imagedata gain="65536f" blacklevel="0f" gamma="0"/>
            <o:lock v:ext="edit" position="f" selection="f" grouping="f" rotation="f" cropping="f" text="f" aspectratio="f"/>
          </v:shape>
        </w:pict>
      </w:r>
      <w:r>
        <w:rPr>
          <w:rFonts w:eastAsia="黑体"/>
          <w:sz w:val="32"/>
          <w:szCs w:val="32"/>
        </w:rPr>
        <w:t>一、×××××××××（三号黑体）</w:t>
      </w:r>
    </w:p>
    <w:p>
      <w:pPr>
        <w:spacing w:line="560" w:lineRule="exact"/>
        <w:ind w:firstLine="645"/>
        <w:rPr>
          <w:rFonts w:eastAsia="仿宋_GB2312"/>
          <w:sz w:val="32"/>
          <w:szCs w:val="32"/>
        </w:rPr>
      </w:pPr>
      <w:r>
        <w:rPr>
          <w:rFonts w:ascii="Calibri" w:hAnsi="Calibri" w:eastAsia="仿宋_GB2312" w:cs="黑体"/>
          <w:kern w:val="2"/>
          <w:sz w:val="32"/>
          <w:szCs w:val="32"/>
          <w:lang w:val="en-US" w:eastAsia="zh-CN" w:bidi="ar-SA"/>
        </w:rPr>
        <w:pict>
          <v:shape id="_x0000_s1035" o:spid="_x0000_s1034" type="#_x0000_t202" style="position:absolute;left:0;margin-left:459pt;margin-top:2.2pt;height:261.1pt;width:27pt;rotation:0f;z-index:251667456;" o:ole="f" fillcolor="#FFFFFF" filled="t" o:preferrelative="t" stroked="t" coordorigin="0,0" coordsize="21600,21600">
            <v:stroke color="#FF0000" color2="#FFFFFF" miterlimit="2"/>
            <v:imagedata gain="65536f" blacklevel="0f" gamma="0"/>
            <o:lock v:ext="edit" position="f" selection="f" grouping="f" rotation="f" cropping="f" text="f" aspectratio="f"/>
            <v:textbox>
              <w:txbxContent>
                <w:p>
                  <w:pPr>
                    <w:rPr>
                      <w:rFonts w:ascii="宋体" w:hAnsi="宋体"/>
                      <w:b/>
                      <w:color w:val="FF0000"/>
                      <w:szCs w:val="21"/>
                    </w:rPr>
                  </w:pPr>
                  <w:r>
                    <w:rPr>
                      <w:rFonts w:hint="eastAsia" w:ascii="宋体" w:hAnsi="宋体"/>
                      <w:b/>
                      <w:color w:val="FF0000"/>
                      <w:szCs w:val="21"/>
                    </w:rPr>
                    <w:t>正文除一二级标题外，均为仿宋三号</w:t>
                  </w:r>
                </w:p>
              </w:txbxContent>
            </v:textbox>
          </v:shape>
        </w:pict>
      </w:r>
      <w:r>
        <w:rPr>
          <w:rFonts w:eastAsia="楷体_GB2312"/>
          <w:sz w:val="32"/>
          <w:szCs w:val="32"/>
        </w:rPr>
        <w:t>（一）××××（三号楷体）。</w:t>
      </w:r>
      <w:r>
        <w:rPr>
          <w:rFonts w:eastAsia="仿宋_GB2312"/>
          <w:sz w:val="32"/>
          <w:szCs w:val="32"/>
        </w:rPr>
        <w:t>××××…………………</w:t>
      </w:r>
    </w:p>
    <w:p>
      <w:pPr>
        <w:spacing w:line="560" w:lineRule="exact"/>
        <w:ind w:firstLine="645"/>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w:t>
      </w:r>
    </w:p>
    <w:p>
      <w:pPr>
        <w:spacing w:line="560" w:lineRule="exact"/>
        <w:ind w:firstLine="645"/>
        <w:rPr>
          <w:rFonts w:eastAsia="仿宋_GB2312"/>
          <w:sz w:val="32"/>
          <w:szCs w:val="32"/>
        </w:rPr>
      </w:pPr>
      <w:r>
        <w:rPr>
          <w:rFonts w:eastAsia="仿宋_GB2312"/>
          <w:sz w:val="32"/>
          <w:szCs w:val="32"/>
        </w:rPr>
        <w:t>（1）×××××××。×××××××…………………………</w:t>
      </w:r>
    </w:p>
    <w:p>
      <w:pPr>
        <w:spacing w:line="560" w:lineRule="exact"/>
        <w:ind w:firstLine="645"/>
        <w:rPr>
          <w:rFonts w:eastAsia="仿宋_GB2312"/>
          <w:sz w:val="32"/>
          <w:szCs w:val="32"/>
        </w:rPr>
      </w:pPr>
      <w:r>
        <w:rPr>
          <w:rFonts w:eastAsia="楷体_GB2312"/>
          <w:sz w:val="32"/>
          <w:szCs w:val="32"/>
        </w:rPr>
        <w:t>（二）×××××××。</w:t>
      </w:r>
      <w:r>
        <w:rPr>
          <w:rFonts w:eastAsia="仿宋_GB2312"/>
          <w:sz w:val="32"/>
          <w:szCs w:val="32"/>
        </w:rPr>
        <w:t>××××………………………</w:t>
      </w:r>
    </w:p>
    <w:p>
      <w:pPr>
        <w:spacing w:line="560" w:lineRule="exact"/>
        <w:ind w:firstLine="645"/>
        <w:rPr>
          <w:rFonts w:eastAsia="黑体"/>
          <w:sz w:val="32"/>
          <w:szCs w:val="32"/>
        </w:rPr>
      </w:pPr>
      <w:r>
        <w:rPr>
          <w:rFonts w:eastAsia="黑体"/>
          <w:sz w:val="32"/>
          <w:szCs w:val="32"/>
        </w:rPr>
        <w:t>二、×××××</w:t>
      </w:r>
    </w:p>
    <w:p>
      <w:pPr>
        <w:spacing w:line="560" w:lineRule="exact"/>
        <w:ind w:firstLine="645"/>
        <w:rPr>
          <w:rFonts w:eastAsia="仿宋_GB2312"/>
          <w:sz w:val="32"/>
          <w:szCs w:val="32"/>
        </w:rPr>
      </w:pPr>
      <w:r>
        <w:rPr>
          <w:rFonts w:eastAsia="仿宋_GB2312"/>
          <w:sz w:val="32"/>
          <w:szCs w:val="32"/>
        </w:rPr>
        <w:t>页面设置：上边距3.7cm；下边距3.5cm；左右边距均为2.7cm；行距28磅；段前段后均为0；页码为Times New Roman小四号，外侧设置。</w:t>
      </w:r>
    </w:p>
    <w:p>
      <w:pPr>
        <w:spacing w:line="560" w:lineRule="exact"/>
        <w:ind w:firstLine="645"/>
        <w:rPr>
          <w:rFonts w:eastAsia="仿宋_GB2312"/>
          <w:sz w:val="32"/>
          <w:szCs w:val="32"/>
        </w:rPr>
      </w:pPr>
      <w:r>
        <w:rPr>
          <w:rFonts w:eastAsia="仿宋_GB2312"/>
          <w:sz w:val="32"/>
          <w:szCs w:val="32"/>
        </w:rPr>
        <w:t>文件印刷：A4纸双面胶版印刷左侧装订，或用A3纸双面印刷骑缝装订。</w:t>
      </w:r>
    </w:p>
    <w:p>
      <w:pPr>
        <w:spacing w:line="560" w:lineRule="exact"/>
        <w:jc w:val="center"/>
        <w:rPr>
          <w:b/>
          <w:sz w:val="44"/>
          <w:szCs w:val="44"/>
        </w:rPr>
      </w:pPr>
    </w:p>
    <w:p>
      <w:pPr>
        <w:spacing w:line="560" w:lineRule="exact"/>
      </w:pPr>
      <w:r>
        <w:t xml:space="preserve"> </w:t>
      </w:r>
    </w:p>
    <w:p>
      <w:pPr>
        <w:spacing w:line="560" w:lineRule="exact"/>
      </w:pPr>
    </w:p>
    <w:p>
      <w:pPr>
        <w:spacing w:line="560" w:lineRule="exact"/>
      </w:pPr>
    </w:p>
    <w:p>
      <w:pPr>
        <w:spacing w:line="560" w:lineRule="exact"/>
      </w:pPr>
    </w:p>
    <w:p>
      <w:pPr>
        <w:spacing w:line="560" w:lineRule="exact"/>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widowControl w:val="0"/>
        <w:shd w:val="solid" w:color="FFFFFF" w:fill="auto"/>
        <w:wordWrap/>
        <w:autoSpaceDN w:val="0"/>
        <w:adjustRightInd/>
        <w:snapToGrid/>
        <w:spacing w:beforeLines="100" w:beforeAutospacing="0" w:after="0" w:afterAutospacing="0" w:line="580" w:lineRule="exact"/>
        <w:ind w:left="0" w:leftChars="0" w:right="0" w:firstLine="0" w:firstLineChars="0"/>
        <w:jc w:val="center"/>
        <w:textAlignment w:val="auto"/>
        <w:outlineLvl w:val="9"/>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郑州市委常委会公文格式要求</w:t>
      </w: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汇报材料的印制要符合规范格式，用 A4纸双面印刷，标题为二号方正大标宋简体，正文为三号仿宋，一级标题为黑体，二级标题为楷体，每页22行，每行26字</w:t>
      </w:r>
      <w:r>
        <w:rPr>
          <w:rFonts w:hint="eastAsia" w:ascii="仿宋" w:hAnsi="仿宋" w:eastAsia="仿宋" w:cs="仿宋"/>
          <w:sz w:val="32"/>
          <w:szCs w:val="32"/>
          <w:lang w:eastAsia="zh-CN"/>
        </w:rPr>
        <w:t>。</w:t>
      </w: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eastAsia="zh-CN"/>
        </w:rPr>
      </w:pPr>
    </w:p>
    <w:p>
      <w:pPr>
        <w:widowControl w:val="0"/>
        <w:wordWrap/>
        <w:adjustRightInd/>
        <w:snapToGrid/>
        <w:spacing w:before="0" w:beforeAutospacing="0" w:after="0" w:afterAutospacing="0" w:line="580" w:lineRule="exact"/>
        <w:ind w:right="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widowControl w:val="0"/>
        <w:wordWrap/>
        <w:adjustRightInd/>
        <w:snapToGrid/>
        <w:spacing w:before="0" w:beforeAutospacing="0" w:after="0" w:afterAutospacing="0" w:line="580" w:lineRule="exact"/>
        <w:ind w:right="0"/>
        <w:jc w:val="center"/>
        <w:textAlignment w:val="auto"/>
        <w:outlineLvl w:val="9"/>
        <w:rPr>
          <w:rFonts w:hint="eastAsia" w:ascii="华文中宋" w:hAnsi="华文中宋" w:eastAsia="华文中宋" w:cs="华文中宋"/>
          <w:b w:val="0"/>
          <w:bCs/>
          <w:i w:val="0"/>
          <w:color w:val="000000"/>
          <w:sz w:val="44"/>
          <w:szCs w:val="44"/>
          <w:shd w:val="clear" w:color="auto" w:fill="FFFFFF"/>
          <w:lang w:eastAsia="zh-CN"/>
        </w:rPr>
      </w:pPr>
      <w:r>
        <w:rPr>
          <w:rFonts w:hint="eastAsia" w:ascii="华文中宋" w:hAnsi="华文中宋" w:eastAsia="华文中宋" w:cs="华文中宋"/>
          <w:b w:val="0"/>
          <w:bCs/>
          <w:i w:val="0"/>
          <w:color w:val="000000"/>
          <w:sz w:val="44"/>
          <w:szCs w:val="44"/>
          <w:shd w:val="clear" w:color="auto" w:fill="FFFFFF"/>
          <w:lang w:eastAsia="zh-CN"/>
        </w:rPr>
        <w:t>党政机关公文处理工作条例</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jc w:val="center"/>
        <w:textAlignment w:val="auto"/>
        <w:outlineLvl w:val="9"/>
        <w:rPr>
          <w:rFonts w:hint="eastAsia" w:ascii="仿宋" w:hAnsi="仿宋" w:eastAsia="仿宋" w:cs="仿宋"/>
          <w:b w:val="0"/>
          <w:i w:val="0"/>
          <w:color w:val="000000"/>
          <w:sz w:val="32"/>
          <w:szCs w:val="32"/>
          <w:shd w:val="clear" w:color="auto" w:fill="FFFFFF"/>
          <w:lang w:eastAsia="zh-CN"/>
        </w:rPr>
      </w:pPr>
    </w:p>
    <w:p>
      <w:pPr>
        <w:widowControl w:val="0"/>
        <w:shd w:val="solid" w:color="FFFFFF" w:fill="auto"/>
        <w:wordWrap/>
        <w:autoSpaceDN w:val="0"/>
        <w:adjustRightInd/>
        <w:snapToGrid/>
        <w:spacing w:before="0" w:beforeAutospacing="0" w:after="0" w:afterAutospacing="0" w:line="580" w:lineRule="exact"/>
        <w:ind w:right="0"/>
        <w:jc w:val="center"/>
        <w:textAlignment w:val="auto"/>
        <w:outlineLvl w:val="9"/>
        <w:rPr>
          <w:rFonts w:hint="eastAsia" w:ascii="黑体" w:hAnsi="黑体" w:eastAsia="黑体" w:cs="黑体"/>
          <w:b w:val="0"/>
          <w:i w:val="0"/>
          <w:color w:val="000000"/>
          <w:sz w:val="32"/>
          <w:szCs w:val="32"/>
          <w:shd w:val="clear" w:color="auto" w:fill="FFFFFF"/>
          <w:lang w:eastAsia="zh-CN"/>
        </w:rPr>
      </w:pPr>
      <w:r>
        <w:rPr>
          <w:rFonts w:hint="eastAsia" w:ascii="黑体" w:hAnsi="黑体" w:eastAsia="黑体" w:cs="黑体"/>
          <w:b w:val="0"/>
          <w:i w:val="0"/>
          <w:color w:val="000000"/>
          <w:sz w:val="32"/>
          <w:szCs w:val="32"/>
          <w:shd w:val="clear" w:color="auto" w:fill="FFFFFF"/>
          <w:lang w:eastAsia="zh-CN"/>
        </w:rPr>
        <w:t>第一章　总　　则</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textAlignment w:val="auto"/>
        <w:outlineLvl w:val="9"/>
        <w:rPr>
          <w:rFonts w:hint="eastAsia" w:ascii="仿宋" w:hAnsi="仿宋" w:eastAsia="仿宋" w:cs="仿宋"/>
          <w:b w:val="0"/>
          <w:i w:val="0"/>
          <w:color w:val="000000"/>
          <w:sz w:val="32"/>
          <w:szCs w:val="32"/>
          <w:shd w:val="clear" w:color="auto" w:fill="FFFFFF"/>
          <w:lang w:eastAsia="zh-CN"/>
        </w:rPr>
      </w:pPr>
      <w:r>
        <w:rPr>
          <w:rFonts w:hint="eastAsia" w:ascii="仿宋" w:hAnsi="仿宋" w:eastAsia="仿宋" w:cs="仿宋"/>
          <w:b/>
          <w:i w:val="0"/>
          <w:color w:val="000000"/>
          <w:sz w:val="32"/>
          <w:szCs w:val="32"/>
          <w:shd w:val="clear" w:color="auto" w:fill="FFFFFF"/>
          <w:lang w:eastAsia="zh-CN"/>
        </w:rPr>
        <w:t>第一条</w:t>
      </w:r>
      <w:r>
        <w:rPr>
          <w:rFonts w:hint="eastAsia" w:ascii="仿宋" w:hAnsi="仿宋" w:eastAsia="仿宋" w:cs="仿宋"/>
          <w:b w:val="0"/>
          <w:i w:val="0"/>
          <w:color w:val="000000"/>
          <w:sz w:val="32"/>
          <w:szCs w:val="32"/>
          <w:shd w:val="clear" w:color="auto" w:fill="FFFFFF"/>
          <w:lang w:eastAsia="zh-CN"/>
        </w:rPr>
        <w:t>　为了适应中国共产党机关和国家行政机关（以下简称党政机关）工作需要，推进党政机关公文处理工作科学化、制度化、规范化，制定本条例。</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第二条</w:t>
      </w:r>
      <w:r>
        <w:rPr>
          <w:rFonts w:hint="eastAsia" w:ascii="仿宋" w:hAnsi="仿宋" w:eastAsia="仿宋" w:cs="仿宋"/>
          <w:b w:val="0"/>
          <w:i w:val="0"/>
          <w:color w:val="000000"/>
          <w:sz w:val="32"/>
          <w:szCs w:val="32"/>
          <w:shd w:val="clear" w:color="auto" w:fill="FFFFFF"/>
          <w:lang w:eastAsia="zh-CN"/>
        </w:rPr>
        <w:t>　本条例适用于各级党政机关公文处理工作。</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第三条</w:t>
      </w:r>
      <w:r>
        <w:rPr>
          <w:rFonts w:hint="eastAsia" w:ascii="仿宋" w:hAnsi="仿宋" w:eastAsia="仿宋" w:cs="仿宋"/>
          <w:b w:val="0"/>
          <w:i w:val="0"/>
          <w:color w:val="000000"/>
          <w:sz w:val="32"/>
          <w:szCs w:val="32"/>
          <w:shd w:val="clear" w:color="auto" w:fill="FFFFFF"/>
          <w:lang w:eastAsia="zh-CN"/>
        </w:rPr>
        <w:t>　党政机关公文是党政机关实施领导、履行职能、处理公务的具有特定效力和规范体式的文书，是传达贯彻党和国家的方针政策，公布法规和规章，指导、布置和商洽工作，请示和答复问题，报告、通报和交流情况等的重要工具。</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第四条</w:t>
      </w:r>
      <w:r>
        <w:rPr>
          <w:rFonts w:hint="eastAsia" w:ascii="仿宋" w:hAnsi="仿宋" w:eastAsia="仿宋" w:cs="仿宋"/>
          <w:b w:val="0"/>
          <w:i w:val="0"/>
          <w:color w:val="000000"/>
          <w:sz w:val="32"/>
          <w:szCs w:val="32"/>
          <w:shd w:val="clear" w:color="auto" w:fill="FFFFFF"/>
          <w:lang w:eastAsia="zh-CN"/>
        </w:rPr>
        <w:t>　公文处理工作是指公文拟制、办理、管理等一系列相互关联、衔接有序的工作。</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第五条</w:t>
      </w:r>
      <w:r>
        <w:rPr>
          <w:rFonts w:hint="eastAsia" w:ascii="仿宋" w:hAnsi="仿宋" w:eastAsia="仿宋" w:cs="仿宋"/>
          <w:b w:val="0"/>
          <w:i w:val="0"/>
          <w:color w:val="000000"/>
          <w:sz w:val="32"/>
          <w:szCs w:val="32"/>
          <w:shd w:val="clear" w:color="auto" w:fill="FFFFFF"/>
          <w:lang w:eastAsia="zh-CN"/>
        </w:rPr>
        <w:t>　公文处理工作应当坚持实事求是、准确规范、精简高效、安全保密的原则。</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第六条</w:t>
      </w:r>
      <w:r>
        <w:rPr>
          <w:rFonts w:hint="eastAsia" w:ascii="仿宋" w:hAnsi="仿宋" w:eastAsia="仿宋" w:cs="仿宋"/>
          <w:b w:val="0"/>
          <w:i w:val="0"/>
          <w:color w:val="000000"/>
          <w:sz w:val="32"/>
          <w:szCs w:val="32"/>
          <w:shd w:val="clear" w:color="auto" w:fill="FFFFFF"/>
          <w:lang w:eastAsia="zh-CN"/>
        </w:rPr>
        <w:t>　各级党政机关应当高度重视公文处理工作，加强组织领导，强化队伍建设，设立文秘部门或者由专人负责公文处理工作。</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第七条</w:t>
      </w:r>
      <w:r>
        <w:rPr>
          <w:rFonts w:hint="eastAsia" w:ascii="仿宋" w:hAnsi="仿宋" w:eastAsia="仿宋" w:cs="仿宋"/>
          <w:b w:val="0"/>
          <w:i w:val="0"/>
          <w:color w:val="000000"/>
          <w:sz w:val="32"/>
          <w:szCs w:val="32"/>
          <w:shd w:val="clear" w:color="auto" w:fill="FFFFFF"/>
          <w:lang w:eastAsia="zh-CN"/>
        </w:rPr>
        <w:t>　各级党政机关办公厅（室）主管本机关的公文处理工作，并对下级机关的公文处理工作进行业务指导和督促检查。</w:t>
      </w:r>
    </w:p>
    <w:p>
      <w:pPr>
        <w:widowControl w:val="0"/>
        <w:shd w:val="solid" w:color="FFFFFF" w:fill="auto"/>
        <w:wordWrap/>
        <w:autoSpaceDN w:val="0"/>
        <w:adjustRightInd/>
        <w:snapToGrid/>
        <w:spacing w:before="0" w:beforeAutospacing="0" w:after="0" w:afterAutospacing="0" w:line="580" w:lineRule="exact"/>
        <w:ind w:right="0"/>
        <w:jc w:val="center"/>
        <w:textAlignment w:val="auto"/>
        <w:outlineLvl w:val="9"/>
        <w:rPr>
          <w:rFonts w:hint="eastAsia" w:ascii="黑体" w:hAnsi="黑体" w:eastAsia="黑体" w:cs="黑体"/>
          <w:b w:val="0"/>
          <w:i w:val="0"/>
          <w:color w:val="000000"/>
          <w:sz w:val="32"/>
          <w:szCs w:val="32"/>
          <w:shd w:val="clear" w:color="auto" w:fill="FFFFFF"/>
          <w:lang w:eastAsia="zh-CN"/>
        </w:rPr>
      </w:pPr>
      <w:r>
        <w:rPr>
          <w:rFonts w:hint="eastAsia" w:ascii="黑体" w:hAnsi="黑体" w:eastAsia="黑体" w:cs="黑体"/>
          <w:b w:val="0"/>
          <w:i w:val="0"/>
          <w:color w:val="000000"/>
          <w:sz w:val="32"/>
          <w:szCs w:val="32"/>
          <w:shd w:val="clear" w:color="auto" w:fill="FFFFFF"/>
          <w:lang w:eastAsia="zh-CN"/>
        </w:rPr>
        <w:t>第二章　公文种类</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textAlignment w:val="auto"/>
        <w:outlineLvl w:val="9"/>
        <w:rPr>
          <w:rFonts w:hint="eastAsia" w:ascii="仿宋" w:hAnsi="仿宋" w:eastAsia="仿宋" w:cs="仿宋"/>
          <w:b w:val="0"/>
          <w:i w:val="0"/>
          <w:color w:val="000000"/>
          <w:sz w:val="32"/>
          <w:szCs w:val="32"/>
          <w:shd w:val="clear" w:color="auto" w:fill="FFFFFF"/>
          <w:lang w:eastAsia="zh-CN"/>
        </w:rPr>
      </w:pPr>
      <w:r>
        <w:rPr>
          <w:rFonts w:hint="eastAsia" w:ascii="仿宋" w:hAnsi="仿宋" w:eastAsia="仿宋" w:cs="仿宋"/>
          <w:b/>
          <w:i w:val="0"/>
          <w:color w:val="000000"/>
          <w:sz w:val="32"/>
          <w:szCs w:val="32"/>
          <w:shd w:val="clear" w:color="auto" w:fill="FFFFFF"/>
          <w:lang w:eastAsia="zh-CN"/>
        </w:rPr>
        <w:t>第八条</w:t>
      </w:r>
      <w:r>
        <w:rPr>
          <w:rFonts w:hint="eastAsia" w:ascii="仿宋" w:hAnsi="仿宋" w:eastAsia="仿宋" w:cs="仿宋"/>
          <w:b w:val="0"/>
          <w:i w:val="0"/>
          <w:color w:val="000000"/>
          <w:sz w:val="32"/>
          <w:szCs w:val="32"/>
          <w:shd w:val="clear" w:color="auto" w:fill="FFFFFF"/>
          <w:lang w:eastAsia="zh-CN"/>
        </w:rPr>
        <w:t>　公文种类主要有：</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（一）决议。适用于会议讨论通过的重大决策事项。</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（二）决定。适用于对重要事项作出决策和部署、奖惩有关单位和人员、变更或者撤销下级机关不适当的决定事项。</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（三）命令（令）。适用于公布行政法规和规章、宣布施行重大强制性措施、批准授予和晋升衔级、嘉奖有关单位和人员。</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（四）公报。适用于公布重要决定或者重大事项。</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（五）公告。适用于向国内外宣布重要事项或者法定事项。</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（六）通告。适用于在一定范围内公布应当遵守或者周知的事项。</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（七）意见。适用于对重要问题提出见解和处理办法。</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（八）通知。适用于发布、传达要求下级机关执行和有关单位周知或者执行的事项，批转、转发公文。</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（九）通报。适用于表彰先进、批评错误、传达重要精神和告知重要情况。</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（十）报告。适用于向上级机关汇报工作、反映情况，回复上级机关的询问。</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（十一）请示。适用于向上级机关请求指示、批准。</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（十二）批复。适用于答复下级机关请示事项。</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（十三）议案。适用于各级人民政府按照法律程序向同级人民代表大会或者人民代表大会常务委员会提请审议事项。</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（十四）函。适用于不相隶属机关之间商洽工作、询问和答复问题、请求批准和答复审批事项。</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（十五）纪要。适用于记载会议主要情况和议定事项。</w:t>
      </w:r>
    </w:p>
    <w:p>
      <w:pPr>
        <w:widowControl w:val="0"/>
        <w:shd w:val="solid" w:color="FFFFFF" w:fill="auto"/>
        <w:wordWrap/>
        <w:autoSpaceDN w:val="0"/>
        <w:adjustRightInd/>
        <w:snapToGrid/>
        <w:spacing w:before="0" w:beforeAutospacing="0" w:after="0" w:afterAutospacing="0" w:line="580" w:lineRule="exact"/>
        <w:ind w:right="0"/>
        <w:jc w:val="center"/>
        <w:textAlignment w:val="auto"/>
        <w:outlineLvl w:val="9"/>
        <w:rPr>
          <w:rFonts w:hint="eastAsia" w:ascii="黑体" w:hAnsi="黑体" w:eastAsia="黑体" w:cs="黑体"/>
          <w:b w:val="0"/>
          <w:i w:val="0"/>
          <w:color w:val="000000"/>
          <w:sz w:val="32"/>
          <w:szCs w:val="32"/>
          <w:shd w:val="clear" w:color="auto" w:fill="FFFFFF"/>
          <w:lang w:eastAsia="zh-CN"/>
        </w:rPr>
      </w:pPr>
      <w:r>
        <w:rPr>
          <w:rFonts w:hint="eastAsia" w:ascii="黑体" w:hAnsi="黑体" w:eastAsia="黑体" w:cs="黑体"/>
          <w:b w:val="0"/>
          <w:i w:val="0"/>
          <w:color w:val="000000"/>
          <w:sz w:val="32"/>
          <w:szCs w:val="32"/>
          <w:shd w:val="clear" w:color="auto" w:fill="FFFFFF"/>
          <w:lang w:eastAsia="zh-CN"/>
        </w:rPr>
        <w:t>第三章　公文格式</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textAlignment w:val="auto"/>
        <w:outlineLvl w:val="9"/>
        <w:rPr>
          <w:rFonts w:hint="eastAsia" w:ascii="仿宋" w:hAnsi="仿宋" w:eastAsia="仿宋" w:cs="仿宋"/>
          <w:b w:val="0"/>
          <w:i w:val="0"/>
          <w:color w:val="000000"/>
          <w:sz w:val="32"/>
          <w:szCs w:val="32"/>
          <w:shd w:val="clear" w:color="auto" w:fill="FFFFFF"/>
          <w:lang w:eastAsia="zh-CN"/>
        </w:rPr>
      </w:pPr>
      <w:r>
        <w:rPr>
          <w:rFonts w:hint="eastAsia" w:ascii="仿宋" w:hAnsi="仿宋" w:eastAsia="仿宋" w:cs="仿宋"/>
          <w:b/>
          <w:i w:val="0"/>
          <w:color w:val="000000"/>
          <w:sz w:val="32"/>
          <w:szCs w:val="32"/>
          <w:shd w:val="clear" w:color="auto" w:fill="FFFFFF"/>
          <w:lang w:eastAsia="zh-CN"/>
        </w:rPr>
        <w:t>第九条</w:t>
      </w:r>
      <w:r>
        <w:rPr>
          <w:rFonts w:hint="eastAsia" w:ascii="仿宋" w:hAnsi="仿宋" w:eastAsia="仿宋" w:cs="仿宋"/>
          <w:b w:val="0"/>
          <w:i w:val="0"/>
          <w:color w:val="000000"/>
          <w:sz w:val="32"/>
          <w:szCs w:val="32"/>
          <w:shd w:val="clear" w:color="auto" w:fill="FFFFFF"/>
          <w:lang w:eastAsia="zh-CN"/>
        </w:rPr>
        <w:t>　公文一般由份号、密级和保密期限、紧急程度、发文机关标志、发文字号、签发人、标题、主送机关、正文、附件说明、发文机关署名、成文日期、印章、附注、附件、抄送机关、印发机关和印发日期、页码等组成。</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（一）份号。公文印制份数的顺序号。涉密公文应当标注份号。</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（二）密级和保密期限。公文的秘密等级和保密的期限。涉密公文应当根据涉密程度分别标注“绝密”“机密”“秘密”和保密期限。</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（三）紧急程度。公文送达和办理的时限要求。根据紧急程度，紧急公文应当分别标注“特急”“加急”，电报应当分别标注“特提”“特急”“加急”“平急”。</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（四）发文机关标志。由发文机关全称或者规范化简称加“文件”二字组成，也可以使用发文机关全称或者规范化简称。联合行文时，发文机关标志可以并用联合发文机关名称，也可以单独用主办机关名称。</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（五）发文字号。由发文机关代字、年份、发文顺序号组成。联合行文时，使用主办机关的发文字号。</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（六）签发人。上行文应当标注签发人姓名。</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（七）标题。由发文机关名称、事由和文种组成。</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（八）主送机关。公文的主要受理机关，应当使用机关全称、规范化简称或者同类型机关统称。</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（九）正文。公文的主体，用来表述公文的内容。</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（十）附件说明。公文附件的顺序号和名称。</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（十一）发文机关署名。署发文机关全称或者规范化简称。</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（十二）成文日期。署会议通过或者发文机关负责人签发的日期。联合行文时，署最后签发机关负责人签发的日期。</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（十三）印章。公文中有发文机关署名的，应当加盖发文机关印章，并与署名机关相符。有特定发文机关标志的普发性公文和电报可以不加盖印章。</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（十四）附注。公文印发传达范围等需要说明的事项。</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（十五）附件。公文正文的说明、补充或者参考资料。</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（十六）抄送机关。除主送机关外需要执行或者知晓公文内容的其他机关，应当使用机关全称、规范化简称或者同类型机关统称。</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（十七）印发机关和印发日期。公文的送印机关和送印日期。</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（十八）页码。公文页数顺序号。</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第十条</w:t>
      </w:r>
      <w:r>
        <w:rPr>
          <w:rFonts w:hint="eastAsia" w:ascii="仿宋" w:hAnsi="仿宋" w:eastAsia="仿宋" w:cs="仿宋"/>
          <w:b w:val="0"/>
          <w:i w:val="0"/>
          <w:color w:val="000000"/>
          <w:sz w:val="32"/>
          <w:szCs w:val="32"/>
          <w:shd w:val="clear" w:color="auto" w:fill="FFFFFF"/>
          <w:lang w:eastAsia="zh-CN"/>
        </w:rPr>
        <w:t>　公文的版式按照《党政机关公文格式》国家标准执行。</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第十一条</w:t>
      </w:r>
      <w:r>
        <w:rPr>
          <w:rFonts w:hint="eastAsia" w:ascii="仿宋" w:hAnsi="仿宋" w:eastAsia="仿宋" w:cs="仿宋"/>
          <w:b w:val="0"/>
          <w:i w:val="0"/>
          <w:color w:val="000000"/>
          <w:sz w:val="32"/>
          <w:szCs w:val="32"/>
          <w:shd w:val="clear" w:color="auto" w:fill="FFFFFF"/>
          <w:lang w:eastAsia="zh-CN"/>
        </w:rPr>
        <w:t>　公文使用的汉字、数字、外文字符、计量单位和标点符号等，按照有关国家标准和规定执行。民族自治地方的公文，可以并用汉字和当地通用的少数民族文字。</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第十二条</w:t>
      </w:r>
      <w:r>
        <w:rPr>
          <w:rFonts w:hint="eastAsia" w:ascii="仿宋" w:hAnsi="仿宋" w:eastAsia="仿宋" w:cs="仿宋"/>
          <w:b w:val="0"/>
          <w:i w:val="0"/>
          <w:color w:val="000000"/>
          <w:sz w:val="32"/>
          <w:szCs w:val="32"/>
          <w:shd w:val="clear" w:color="auto" w:fill="FFFFFF"/>
          <w:lang w:eastAsia="zh-CN"/>
        </w:rPr>
        <w:t>　公文用纸幅面采用国际标准A4型。特殊形式的公文用纸幅面，根据实际需要确定。</w:t>
      </w:r>
    </w:p>
    <w:p>
      <w:pPr>
        <w:widowControl w:val="0"/>
        <w:shd w:val="solid" w:color="FFFFFF" w:fill="auto"/>
        <w:wordWrap/>
        <w:autoSpaceDN w:val="0"/>
        <w:adjustRightInd/>
        <w:snapToGrid/>
        <w:spacing w:before="0" w:beforeAutospacing="0" w:after="0" w:afterAutospacing="0" w:line="580" w:lineRule="exact"/>
        <w:ind w:right="0"/>
        <w:jc w:val="center"/>
        <w:textAlignment w:val="auto"/>
        <w:outlineLvl w:val="9"/>
        <w:rPr>
          <w:rFonts w:hint="eastAsia" w:ascii="黑体" w:hAnsi="黑体" w:eastAsia="黑体" w:cs="黑体"/>
          <w:b w:val="0"/>
          <w:i w:val="0"/>
          <w:color w:val="000000"/>
          <w:sz w:val="32"/>
          <w:szCs w:val="32"/>
          <w:shd w:val="clear" w:color="auto" w:fill="FFFFFF"/>
          <w:lang w:eastAsia="zh-CN"/>
        </w:rPr>
      </w:pPr>
      <w:r>
        <w:rPr>
          <w:rFonts w:hint="eastAsia" w:ascii="黑体" w:hAnsi="黑体" w:eastAsia="黑体" w:cs="黑体"/>
          <w:b w:val="0"/>
          <w:i w:val="0"/>
          <w:color w:val="000000"/>
          <w:sz w:val="32"/>
          <w:szCs w:val="32"/>
          <w:shd w:val="clear" w:color="auto" w:fill="FFFFFF"/>
          <w:lang w:eastAsia="zh-CN"/>
        </w:rPr>
        <w:t>第四章　行文规则</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textAlignment w:val="auto"/>
        <w:outlineLvl w:val="9"/>
        <w:rPr>
          <w:rFonts w:hint="eastAsia" w:ascii="仿宋" w:hAnsi="仿宋" w:eastAsia="仿宋" w:cs="仿宋"/>
          <w:b w:val="0"/>
          <w:i w:val="0"/>
          <w:color w:val="000000"/>
          <w:sz w:val="32"/>
          <w:szCs w:val="32"/>
          <w:shd w:val="clear" w:color="auto" w:fill="FFFFFF"/>
          <w:lang w:eastAsia="zh-CN"/>
        </w:rPr>
      </w:pPr>
      <w:r>
        <w:rPr>
          <w:rFonts w:hint="eastAsia" w:ascii="仿宋" w:hAnsi="仿宋" w:eastAsia="仿宋" w:cs="仿宋"/>
          <w:b/>
          <w:i w:val="0"/>
          <w:color w:val="000000"/>
          <w:sz w:val="32"/>
          <w:szCs w:val="32"/>
          <w:shd w:val="clear" w:color="auto" w:fill="FFFFFF"/>
          <w:lang w:eastAsia="zh-CN"/>
        </w:rPr>
        <w:t>第十三条</w:t>
      </w:r>
      <w:r>
        <w:rPr>
          <w:rFonts w:hint="eastAsia" w:ascii="仿宋" w:hAnsi="仿宋" w:eastAsia="仿宋" w:cs="仿宋"/>
          <w:b w:val="0"/>
          <w:i w:val="0"/>
          <w:color w:val="000000"/>
          <w:sz w:val="32"/>
          <w:szCs w:val="32"/>
          <w:shd w:val="clear" w:color="auto" w:fill="FFFFFF"/>
          <w:lang w:eastAsia="zh-CN"/>
        </w:rPr>
        <w:t>　行文应当确有必要，讲求实效，注重针对性和可操作性。</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第十四条</w:t>
      </w:r>
      <w:r>
        <w:rPr>
          <w:rFonts w:hint="eastAsia" w:ascii="仿宋" w:hAnsi="仿宋" w:eastAsia="仿宋" w:cs="仿宋"/>
          <w:b w:val="0"/>
          <w:i w:val="0"/>
          <w:color w:val="000000"/>
          <w:sz w:val="32"/>
          <w:szCs w:val="32"/>
          <w:shd w:val="clear" w:color="auto" w:fill="FFFFFF"/>
          <w:lang w:eastAsia="zh-CN"/>
        </w:rPr>
        <w:t>　行文关系根据隶属关系和职权范围确定。一般不得越级行文，特殊情况需要越级行文的，应当同时抄送被越过的机关。</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第十五条</w:t>
      </w:r>
      <w:r>
        <w:rPr>
          <w:rFonts w:hint="eastAsia" w:ascii="仿宋" w:hAnsi="仿宋" w:eastAsia="仿宋" w:cs="仿宋"/>
          <w:b w:val="0"/>
          <w:i w:val="0"/>
          <w:color w:val="000000"/>
          <w:sz w:val="32"/>
          <w:szCs w:val="32"/>
          <w:shd w:val="clear" w:color="auto" w:fill="FFFFFF"/>
          <w:lang w:eastAsia="zh-CN"/>
        </w:rPr>
        <w:t>　向上级机关行文，应当遵循以下规则：</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（一）原则上主送一个上级机关，根据需要同时抄送相关上级机关和同级机关，不抄送下级机关。</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（二）党委、政府的部门向上级主管部门请示、报告重大事项，应当经本级党委、政府同意或者授权；属于部门职权范围内的事项应当直接报送上级主管部门。</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（三）下级机关的请示事项，如需以本机关名义向上级机关请示，应当提出倾向性意见后上报，不得原文转报上级机关。</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（四）请示应当一文一事。不得在报告等非请示性公文中夹带请示事项。</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（五）除上级机关负责人直接交办事项外，不得以本机关名义向上级机关负责人报送公文，不得以本机关负责人名义向上级机关报送公文。</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（六）受双重领导的机关向一个上级机关行文，必要时抄送另一个上级机关。</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第十六条</w:t>
      </w:r>
      <w:r>
        <w:rPr>
          <w:rFonts w:hint="eastAsia" w:ascii="仿宋" w:hAnsi="仿宋" w:eastAsia="仿宋" w:cs="仿宋"/>
          <w:b w:val="0"/>
          <w:i w:val="0"/>
          <w:color w:val="000000"/>
          <w:sz w:val="32"/>
          <w:szCs w:val="32"/>
          <w:shd w:val="clear" w:color="auto" w:fill="FFFFFF"/>
          <w:lang w:eastAsia="zh-CN"/>
        </w:rPr>
        <w:t>　向下级机关行文，应当遵循以下规则：</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（一）主送受理机关，根据需要抄送相关机关。重要行文应当同时抄送发文机关的直接上级机关。</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二）党委、政府的办公厅（室）根据本级党委、政府授权，可以向下级党委、政府行文，其他部门和单位不得向下级党委、政府发布指令性公文或者在公文中向下级党委、政府提出指令性要求。需经政府审批的具体事项，经政府同意后可以由政府职能部门行文，文中须注明已经政府同意。</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（三）党委、政府的部门在各自职权范围内可以向下级党委、政府的相关部门行文。</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（四）涉及多个部门职权范围内的事务，部门之间未协商一致的，不得向下行文；擅自行文的，上级机关应当责令其纠正或者撤销。</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（五）上级机关向受双重领导的下级机关行文，必要时抄送该下级机关的另一个上级机关。</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第十七条</w:t>
      </w:r>
      <w:r>
        <w:rPr>
          <w:rFonts w:hint="eastAsia" w:ascii="仿宋" w:hAnsi="仿宋" w:eastAsia="仿宋" w:cs="仿宋"/>
          <w:b w:val="0"/>
          <w:i w:val="0"/>
          <w:color w:val="000000"/>
          <w:sz w:val="32"/>
          <w:szCs w:val="32"/>
          <w:shd w:val="clear" w:color="auto" w:fill="FFFFFF"/>
          <w:lang w:eastAsia="zh-CN"/>
        </w:rPr>
        <w:t>　同级党政机关、党政机关与其他同级机关必要时可以联合行文。属于党委、政府各自职权范围内的工作，不得联合行文。</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党委、政府的部门依据职权可以相互行文。</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部门内设机构除办公厅（室）外不得对外正式行文。</w:t>
      </w:r>
    </w:p>
    <w:p>
      <w:pPr>
        <w:widowControl w:val="0"/>
        <w:shd w:val="solid" w:color="FFFFFF" w:fill="auto"/>
        <w:wordWrap/>
        <w:autoSpaceDN w:val="0"/>
        <w:adjustRightInd/>
        <w:snapToGrid/>
        <w:spacing w:before="0" w:beforeAutospacing="0" w:after="0" w:afterAutospacing="0" w:line="580" w:lineRule="exact"/>
        <w:ind w:right="0"/>
        <w:jc w:val="center"/>
        <w:textAlignment w:val="auto"/>
        <w:outlineLvl w:val="9"/>
        <w:rPr>
          <w:rFonts w:hint="eastAsia" w:ascii="黑体" w:hAnsi="黑体" w:eastAsia="黑体" w:cs="黑体"/>
          <w:b w:val="0"/>
          <w:i w:val="0"/>
          <w:color w:val="000000"/>
          <w:sz w:val="32"/>
          <w:szCs w:val="32"/>
          <w:shd w:val="clear" w:color="auto" w:fill="FFFFFF"/>
          <w:lang w:eastAsia="zh-CN"/>
        </w:rPr>
      </w:pPr>
      <w:r>
        <w:rPr>
          <w:rFonts w:hint="eastAsia" w:ascii="黑体" w:hAnsi="黑体" w:eastAsia="黑体" w:cs="黑体"/>
          <w:b w:val="0"/>
          <w:i w:val="0"/>
          <w:color w:val="000000"/>
          <w:sz w:val="32"/>
          <w:szCs w:val="32"/>
          <w:shd w:val="clear" w:color="auto" w:fill="FFFFFF"/>
          <w:lang w:eastAsia="zh-CN"/>
        </w:rPr>
        <w:t>第五章　公文拟制</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textAlignment w:val="auto"/>
        <w:outlineLvl w:val="9"/>
        <w:rPr>
          <w:rFonts w:hint="eastAsia" w:ascii="仿宋" w:hAnsi="仿宋" w:eastAsia="仿宋" w:cs="仿宋"/>
          <w:b w:val="0"/>
          <w:i w:val="0"/>
          <w:color w:val="000000"/>
          <w:sz w:val="32"/>
          <w:szCs w:val="32"/>
          <w:shd w:val="clear" w:color="auto" w:fill="FFFFFF"/>
          <w:lang w:eastAsia="zh-CN"/>
        </w:rPr>
      </w:pPr>
      <w:r>
        <w:rPr>
          <w:rFonts w:hint="eastAsia" w:ascii="仿宋" w:hAnsi="仿宋" w:eastAsia="仿宋" w:cs="仿宋"/>
          <w:b/>
          <w:i w:val="0"/>
          <w:color w:val="000000"/>
          <w:sz w:val="32"/>
          <w:szCs w:val="32"/>
          <w:shd w:val="clear" w:color="auto" w:fill="FFFFFF"/>
          <w:lang w:eastAsia="zh-CN"/>
        </w:rPr>
        <w:t>第十八条</w:t>
      </w:r>
      <w:r>
        <w:rPr>
          <w:rFonts w:hint="eastAsia" w:ascii="仿宋" w:hAnsi="仿宋" w:eastAsia="仿宋" w:cs="仿宋"/>
          <w:b w:val="0"/>
          <w:i w:val="0"/>
          <w:color w:val="000000"/>
          <w:sz w:val="32"/>
          <w:szCs w:val="32"/>
          <w:shd w:val="clear" w:color="auto" w:fill="FFFFFF"/>
          <w:lang w:eastAsia="zh-CN"/>
        </w:rPr>
        <w:t>　公文拟制包括公文的起草、审核、签发等程序。</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第十九条</w:t>
      </w:r>
      <w:r>
        <w:rPr>
          <w:rFonts w:hint="eastAsia" w:ascii="仿宋" w:hAnsi="仿宋" w:eastAsia="仿宋" w:cs="仿宋"/>
          <w:b w:val="0"/>
          <w:i w:val="0"/>
          <w:color w:val="000000"/>
          <w:sz w:val="32"/>
          <w:szCs w:val="32"/>
          <w:shd w:val="clear" w:color="auto" w:fill="FFFFFF"/>
          <w:lang w:eastAsia="zh-CN"/>
        </w:rPr>
        <w:t>　公文起草应当做到：</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（一）符合党的理论路线方针政策和国家法律法规，完整准确体现发文机关意图，并同现行有关公文相衔接。</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（二）一切从实际出发，分析问题实事求是，所提政策措施和办法切实可行。</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（三）内容简洁，主题突出，观点鲜明，结构严谨，表述准确，文字精练。</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（四）文种正确，格式规范。</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（五）深入调查研究，充分进行论证，广泛听取意见。</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（六）公文涉及其他地区或者部门职权范围内的事项，起草单位必须征求相关地区或者部门意见，力求达成一致。</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（七）机关负责人应当主持、指导重要公文起草工作。</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第二十条</w:t>
      </w:r>
      <w:r>
        <w:rPr>
          <w:rFonts w:hint="eastAsia" w:ascii="仿宋" w:hAnsi="仿宋" w:eastAsia="仿宋" w:cs="仿宋"/>
          <w:b w:val="0"/>
          <w:i w:val="0"/>
          <w:color w:val="000000"/>
          <w:sz w:val="32"/>
          <w:szCs w:val="32"/>
          <w:shd w:val="clear" w:color="auto" w:fill="FFFFFF"/>
          <w:lang w:eastAsia="zh-CN"/>
        </w:rPr>
        <w:t>　公文文稿签发前，应当由发文机关办公厅（室）进行审核。审核的重点是：</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（一）行文理由是否充分，行文依据是否准确。</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（二）内容是否符合党的理论路线方针政策和国家法律法规；是否完整准确体现发文机关意图；是否同现行有关公文相衔接；所提政策措施和办法是否切实可行。</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（三）涉及有关地区或者部门职权范围内的事项是否经过充分协商并达成一致意见。</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（四）文种是否正确，格式是否规范；人名、地名、时间、数字、段落顺序、引文等是否准确；文字、数字、计量单位和标点符号等用法是否规范。</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（五）其他内容是否符合公文起草的有关要求。</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需要发文机关审议的重要公文文稿，审议前由发文机关办公厅（室）进行初核。</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第二十一条</w:t>
      </w:r>
      <w:r>
        <w:rPr>
          <w:rFonts w:hint="eastAsia" w:ascii="仿宋" w:hAnsi="仿宋" w:eastAsia="仿宋" w:cs="仿宋"/>
          <w:b w:val="0"/>
          <w:i w:val="0"/>
          <w:color w:val="000000"/>
          <w:sz w:val="32"/>
          <w:szCs w:val="32"/>
          <w:shd w:val="clear" w:color="auto" w:fill="FFFFFF"/>
          <w:lang w:eastAsia="zh-CN"/>
        </w:rPr>
        <w:t>　经审核不宜发文的公文文稿，应当退回起草单位并说明理由；符合发文条件但内容需作进一步研究和修改的，由起草单位修改后重新报送。</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第二十二条</w:t>
      </w:r>
      <w:r>
        <w:rPr>
          <w:rFonts w:hint="eastAsia" w:ascii="仿宋" w:hAnsi="仿宋" w:eastAsia="仿宋" w:cs="仿宋"/>
          <w:b w:val="0"/>
          <w:i w:val="0"/>
          <w:color w:val="000000"/>
          <w:sz w:val="32"/>
          <w:szCs w:val="32"/>
          <w:shd w:val="clear" w:color="auto" w:fill="FFFFFF"/>
          <w:lang w:eastAsia="zh-CN"/>
        </w:rPr>
        <w:t>　公文应当经本机关负责人审批签发。重要公文和上行文由机关主要负责人签发。党委、政府的办公厅（室）根据党委、政府授权制发的公文，由受权机关主要负责人签发或者按照有关规定签发。签发人签发公文，应当签署意见、姓名和完整日期；圈阅或者签名的，视为同意。联合发文由所有联署机关的负责人会签。</w:t>
      </w:r>
    </w:p>
    <w:p>
      <w:pPr>
        <w:widowControl w:val="0"/>
        <w:shd w:val="solid" w:color="FFFFFF" w:fill="auto"/>
        <w:wordWrap/>
        <w:autoSpaceDN w:val="0"/>
        <w:adjustRightInd/>
        <w:snapToGrid/>
        <w:spacing w:before="0" w:beforeAutospacing="0" w:after="0" w:afterAutospacing="0" w:line="580" w:lineRule="exact"/>
        <w:ind w:right="0"/>
        <w:jc w:val="center"/>
        <w:textAlignment w:val="auto"/>
        <w:outlineLvl w:val="9"/>
        <w:rPr>
          <w:rFonts w:hint="eastAsia" w:ascii="黑体" w:hAnsi="黑体" w:eastAsia="黑体" w:cs="黑体"/>
          <w:b w:val="0"/>
          <w:i w:val="0"/>
          <w:color w:val="000000"/>
          <w:sz w:val="32"/>
          <w:szCs w:val="32"/>
          <w:shd w:val="clear" w:color="auto" w:fill="FFFFFF"/>
          <w:lang w:eastAsia="zh-CN"/>
        </w:rPr>
      </w:pPr>
      <w:r>
        <w:rPr>
          <w:rFonts w:hint="eastAsia" w:ascii="黑体" w:hAnsi="黑体" w:eastAsia="黑体" w:cs="黑体"/>
          <w:b w:val="0"/>
          <w:i w:val="0"/>
          <w:color w:val="000000"/>
          <w:sz w:val="32"/>
          <w:szCs w:val="32"/>
          <w:shd w:val="clear" w:color="auto" w:fill="FFFFFF"/>
          <w:lang w:eastAsia="zh-CN"/>
        </w:rPr>
        <w:t>第六章　公文办理</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textAlignment w:val="auto"/>
        <w:outlineLvl w:val="9"/>
        <w:rPr>
          <w:rFonts w:hint="eastAsia" w:ascii="仿宋" w:hAnsi="仿宋" w:eastAsia="仿宋" w:cs="仿宋"/>
          <w:b w:val="0"/>
          <w:i w:val="0"/>
          <w:color w:val="000000"/>
          <w:sz w:val="32"/>
          <w:szCs w:val="32"/>
          <w:shd w:val="clear" w:color="auto" w:fill="FFFFFF"/>
          <w:lang w:eastAsia="zh-CN"/>
        </w:rPr>
      </w:pPr>
      <w:r>
        <w:rPr>
          <w:rFonts w:hint="eastAsia" w:ascii="仿宋" w:hAnsi="仿宋" w:eastAsia="仿宋" w:cs="仿宋"/>
          <w:b/>
          <w:i w:val="0"/>
          <w:color w:val="000000"/>
          <w:sz w:val="32"/>
          <w:szCs w:val="32"/>
          <w:shd w:val="clear" w:color="auto" w:fill="FFFFFF"/>
          <w:lang w:eastAsia="zh-CN"/>
        </w:rPr>
        <w:t>第二十三条</w:t>
      </w:r>
      <w:r>
        <w:rPr>
          <w:rFonts w:hint="eastAsia" w:ascii="仿宋" w:hAnsi="仿宋" w:eastAsia="仿宋" w:cs="仿宋"/>
          <w:b w:val="0"/>
          <w:i w:val="0"/>
          <w:color w:val="000000"/>
          <w:sz w:val="32"/>
          <w:szCs w:val="32"/>
          <w:shd w:val="clear" w:color="auto" w:fill="FFFFFF"/>
          <w:lang w:eastAsia="zh-CN"/>
        </w:rPr>
        <w:t>　公文办理包括收文办理、发文办理和整理归档。</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第二十四条</w:t>
      </w:r>
      <w:r>
        <w:rPr>
          <w:rFonts w:hint="eastAsia" w:ascii="仿宋" w:hAnsi="仿宋" w:eastAsia="仿宋" w:cs="仿宋"/>
          <w:b w:val="0"/>
          <w:i w:val="0"/>
          <w:color w:val="000000"/>
          <w:sz w:val="32"/>
          <w:szCs w:val="32"/>
          <w:shd w:val="clear" w:color="auto" w:fill="FFFFFF"/>
          <w:lang w:eastAsia="zh-CN"/>
        </w:rPr>
        <w:t>　收文办理主要程序是：</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（一）签收。对收到的公文应当逐件清点，核对无误后签字或者盖章，并注明签收时间。</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（二）登记。对公文的主要信息和办理情况应当详细记载。</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三）初审。对收到的公文应当进行初审。初审的重点是：是否应当由本机关办理，是否符合行文规则，文种、格式是否符合要求，涉及其他地区或者部门职权范围内的事项是否已经协商、会签，是否符合公文起草的其他要求。经初审不符合规定的公文，应当及时退回来文单位并说明理由。</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四）承办。阅知性公文应当根据公文内容、要求和工作需要确定范围后分送。批办性公文应当提出拟办意见报本机关负责人批示或者转有关部门办理；需要两个以上部门办理的，应当明确主办部门。紧急公文应当明确办理时限。承办部门对交办的公文应当及时办理，有明确办理时限要求的应当在规定时限内办理完毕。</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（五）传阅。根据领导批示和工作需要将公文及时送传阅对象阅知或者批示。办理公文传阅应当随时掌握公文去向，不得漏传、误传、延误。</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（六）催办。及时了解掌握公文的办理进展情况，督促承办部门按期办结。紧急公文或者重要公文应当由专人负责催办。</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（七）答复。公文的办理结果应当及时答复来文单位，并根据需要告知相关单位。</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第二十五条</w:t>
      </w:r>
      <w:r>
        <w:rPr>
          <w:rFonts w:hint="eastAsia" w:ascii="仿宋" w:hAnsi="仿宋" w:eastAsia="仿宋" w:cs="仿宋"/>
          <w:b w:val="0"/>
          <w:i w:val="0"/>
          <w:color w:val="000000"/>
          <w:sz w:val="32"/>
          <w:szCs w:val="32"/>
          <w:shd w:val="clear" w:color="auto" w:fill="FFFFFF"/>
          <w:lang w:eastAsia="zh-CN"/>
        </w:rPr>
        <w:t>　发文办理主要程序是：</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（一）复核。已经发文机关负责人签批的公文，印发前应当对公文的审批手续、内容、文种、格式等进行复核；需作实质性修改的，应当报原签批人复审。</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（二）登记。对复核后的公文，应当确定发文字号、分送范围和印制份数并详细记载。</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（三）印制。公文印制必须确保质量和时效。涉密公文应当在符合保密要求的场所印制。</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（四）核发。公文印制完毕，应当对公文的文字、格式和印刷质量进行检查后分发。</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第二十六条</w:t>
      </w:r>
      <w:r>
        <w:rPr>
          <w:rFonts w:hint="eastAsia" w:ascii="仿宋" w:hAnsi="仿宋" w:eastAsia="仿宋" w:cs="仿宋"/>
          <w:b w:val="0"/>
          <w:i w:val="0"/>
          <w:color w:val="000000"/>
          <w:sz w:val="32"/>
          <w:szCs w:val="32"/>
          <w:shd w:val="clear" w:color="auto" w:fill="FFFFFF"/>
          <w:lang w:eastAsia="zh-CN"/>
        </w:rPr>
        <w:t>　涉密公文应当通过机要交通、邮政机要通信、城市机要文件交换站或者收发件机关机要收发人员进行传递，通过密码电报或者符合</w:t>
      </w:r>
      <w:bookmarkStart w:id="0" w:name="_GoBack"/>
      <w:bookmarkEnd w:id="0"/>
      <w:r>
        <w:rPr>
          <w:rFonts w:hint="eastAsia" w:ascii="仿宋" w:hAnsi="仿宋" w:eastAsia="仿宋" w:cs="仿宋"/>
          <w:b w:val="0"/>
          <w:i w:val="0"/>
          <w:color w:val="000000"/>
          <w:sz w:val="32"/>
          <w:szCs w:val="32"/>
          <w:shd w:val="clear" w:color="auto" w:fill="FFFFFF"/>
          <w:lang w:eastAsia="zh-CN"/>
        </w:rPr>
        <w:t>国家保密规定的计算机信息系统进行传输。</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第二十七条</w:t>
      </w:r>
      <w:r>
        <w:rPr>
          <w:rFonts w:hint="eastAsia" w:ascii="仿宋" w:hAnsi="仿宋" w:eastAsia="仿宋" w:cs="仿宋"/>
          <w:b w:val="0"/>
          <w:i w:val="0"/>
          <w:color w:val="000000"/>
          <w:sz w:val="32"/>
          <w:szCs w:val="32"/>
          <w:shd w:val="clear" w:color="auto" w:fill="FFFFFF"/>
          <w:lang w:eastAsia="zh-CN"/>
        </w:rPr>
        <w:t>　需要归档的公文及有关材料，应当根据有关档案法律法规以及机关档案管理规定，及时收集齐全、整理归档。两个以上机关联合办理的公文，原件由主办机关归档，相关机关保存复制件。机关负责人兼任其他机关职务的，在履行所兼职务过程中形成的公文，由其兼职机关归档。</w:t>
      </w:r>
    </w:p>
    <w:p>
      <w:pPr>
        <w:widowControl w:val="0"/>
        <w:shd w:val="solid" w:color="FFFFFF" w:fill="auto"/>
        <w:wordWrap/>
        <w:autoSpaceDN w:val="0"/>
        <w:adjustRightInd/>
        <w:snapToGrid/>
        <w:spacing w:before="0" w:beforeAutospacing="0" w:after="0" w:afterAutospacing="0" w:line="580" w:lineRule="exact"/>
        <w:ind w:right="0"/>
        <w:jc w:val="center"/>
        <w:textAlignment w:val="auto"/>
        <w:outlineLvl w:val="9"/>
        <w:rPr>
          <w:rFonts w:hint="eastAsia" w:ascii="黑体" w:hAnsi="黑体" w:eastAsia="黑体" w:cs="黑体"/>
          <w:b w:val="0"/>
          <w:i w:val="0"/>
          <w:color w:val="000000"/>
          <w:sz w:val="32"/>
          <w:szCs w:val="32"/>
          <w:shd w:val="clear" w:color="auto" w:fill="FFFFFF"/>
          <w:lang w:eastAsia="zh-CN"/>
        </w:rPr>
      </w:pPr>
      <w:r>
        <w:rPr>
          <w:rFonts w:hint="eastAsia" w:ascii="黑体" w:hAnsi="黑体" w:eastAsia="黑体" w:cs="黑体"/>
          <w:b w:val="0"/>
          <w:i w:val="0"/>
          <w:color w:val="000000"/>
          <w:sz w:val="32"/>
          <w:szCs w:val="32"/>
          <w:shd w:val="clear" w:color="auto" w:fill="FFFFFF"/>
          <w:lang w:eastAsia="zh-CN"/>
        </w:rPr>
        <w:t>第七章　公文管理</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textAlignment w:val="auto"/>
        <w:outlineLvl w:val="9"/>
        <w:rPr>
          <w:rFonts w:hint="eastAsia" w:ascii="仿宋" w:hAnsi="仿宋" w:eastAsia="仿宋" w:cs="仿宋"/>
          <w:b w:val="0"/>
          <w:i w:val="0"/>
          <w:color w:val="000000"/>
          <w:sz w:val="32"/>
          <w:szCs w:val="32"/>
          <w:shd w:val="clear" w:color="auto" w:fill="FFFFFF"/>
          <w:lang w:eastAsia="zh-CN"/>
        </w:rPr>
      </w:pPr>
      <w:r>
        <w:rPr>
          <w:rFonts w:hint="eastAsia" w:ascii="仿宋" w:hAnsi="仿宋" w:eastAsia="仿宋" w:cs="仿宋"/>
          <w:b/>
          <w:i w:val="0"/>
          <w:color w:val="000000"/>
          <w:sz w:val="32"/>
          <w:szCs w:val="32"/>
          <w:shd w:val="clear" w:color="auto" w:fill="FFFFFF"/>
          <w:lang w:eastAsia="zh-CN"/>
        </w:rPr>
        <w:t>第二十八条</w:t>
      </w:r>
      <w:r>
        <w:rPr>
          <w:rFonts w:hint="eastAsia" w:ascii="仿宋" w:hAnsi="仿宋" w:eastAsia="仿宋" w:cs="仿宋"/>
          <w:b w:val="0"/>
          <w:i w:val="0"/>
          <w:color w:val="000000"/>
          <w:sz w:val="32"/>
          <w:szCs w:val="32"/>
          <w:shd w:val="clear" w:color="auto" w:fill="FFFFFF"/>
          <w:lang w:eastAsia="zh-CN"/>
        </w:rPr>
        <w:t>　各级党政机关应当建立健全本机关公文管理制度，确保管理严格规范，充分发挥公文效用。</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第二十九条</w:t>
      </w:r>
      <w:r>
        <w:rPr>
          <w:rFonts w:hint="eastAsia" w:ascii="仿宋" w:hAnsi="仿宋" w:eastAsia="仿宋" w:cs="仿宋"/>
          <w:b w:val="0"/>
          <w:i w:val="0"/>
          <w:color w:val="000000"/>
          <w:sz w:val="32"/>
          <w:szCs w:val="32"/>
          <w:shd w:val="clear" w:color="auto" w:fill="FFFFFF"/>
          <w:lang w:eastAsia="zh-CN"/>
        </w:rPr>
        <w:t>　党政机关公文由文秘部门或者专人统一管理。设立党委（党组）的县级以上单位应当建立机要保密室和机要阅文室，并按照有关保密规定配备工作人员和必要的安全保密设施设备。</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第三十条</w:t>
      </w:r>
      <w:r>
        <w:rPr>
          <w:rFonts w:hint="eastAsia" w:ascii="仿宋" w:hAnsi="仿宋" w:eastAsia="仿宋" w:cs="仿宋"/>
          <w:b w:val="0"/>
          <w:i w:val="0"/>
          <w:color w:val="000000"/>
          <w:sz w:val="32"/>
          <w:szCs w:val="32"/>
          <w:shd w:val="clear" w:color="auto" w:fill="FFFFFF"/>
          <w:lang w:eastAsia="zh-CN"/>
        </w:rPr>
        <w:t>　公文确定密级前，应当按照拟定的密级先行采取保密措施。确定密级后，应当按照所定密级严格管理。绝密级公文应当由专人管理。</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公文的密级需要变更或者解除的，由原确定密级的机关或者其上级机关决定。</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第三十一条</w:t>
      </w:r>
      <w:r>
        <w:rPr>
          <w:rFonts w:hint="eastAsia" w:ascii="仿宋" w:hAnsi="仿宋" w:eastAsia="仿宋" w:cs="仿宋"/>
          <w:b w:val="0"/>
          <w:i w:val="0"/>
          <w:color w:val="000000"/>
          <w:sz w:val="32"/>
          <w:szCs w:val="32"/>
          <w:shd w:val="clear" w:color="auto" w:fill="FFFFFF"/>
          <w:lang w:eastAsia="zh-CN"/>
        </w:rPr>
        <w:t>　公文的印发传达范围应当按照发文机关的要求执行；需要变更的，应当经发文机关批准。</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涉密公文公开发布前应当履行解密程序。公开发布的时间、形式和渠道，由发文机关确定。</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经批准公开发布的公文，同发文机关正式印发的公文具有同等效力。</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第三十二条</w:t>
      </w:r>
      <w:r>
        <w:rPr>
          <w:rFonts w:hint="eastAsia" w:ascii="仿宋" w:hAnsi="仿宋" w:eastAsia="仿宋" w:cs="仿宋"/>
          <w:b w:val="0"/>
          <w:i w:val="0"/>
          <w:color w:val="000000"/>
          <w:sz w:val="32"/>
          <w:szCs w:val="32"/>
          <w:shd w:val="clear" w:color="auto" w:fill="FFFFFF"/>
          <w:lang w:eastAsia="zh-CN"/>
        </w:rPr>
        <w:t>　复制、汇编机密级、秘密级公文，应当符合有关规定并经本机关负责人批准。绝密级公文一般不得复制、汇编，确有工作需要的，应当经发文机关或者其上级机关批准。复制、汇编的公文视同原件管理。</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复制件应当加盖复制机关戳记。翻印件应当注明翻印的机关名称、日期。汇编本的密级按照编入公文的最高密级标注。</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第三十三条</w:t>
      </w:r>
      <w:r>
        <w:rPr>
          <w:rFonts w:hint="eastAsia" w:ascii="仿宋" w:hAnsi="仿宋" w:eastAsia="仿宋" w:cs="仿宋"/>
          <w:b w:val="0"/>
          <w:i w:val="0"/>
          <w:color w:val="000000"/>
          <w:sz w:val="32"/>
          <w:szCs w:val="32"/>
          <w:shd w:val="clear" w:color="auto" w:fill="FFFFFF"/>
          <w:lang w:eastAsia="zh-CN"/>
        </w:rPr>
        <w:t>　公文的撤销和废止，由发文机关、上级机关或者权力机关根据职权范围和有关法律法规决定。公文被撤销的，视为自始无效；公文被废止的，视为自废止之日起失效。</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第三十四条</w:t>
      </w:r>
      <w:r>
        <w:rPr>
          <w:rFonts w:hint="eastAsia" w:ascii="仿宋" w:hAnsi="仿宋" w:eastAsia="仿宋" w:cs="仿宋"/>
          <w:b w:val="0"/>
          <w:i w:val="0"/>
          <w:color w:val="000000"/>
          <w:sz w:val="32"/>
          <w:szCs w:val="32"/>
          <w:shd w:val="clear" w:color="auto" w:fill="FFFFFF"/>
          <w:lang w:eastAsia="zh-CN"/>
        </w:rPr>
        <w:t>　涉密公文应当按照发文机关的要求和有关规定进行清退或者销毁。</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第三十五条</w:t>
      </w:r>
      <w:r>
        <w:rPr>
          <w:rFonts w:hint="eastAsia" w:ascii="仿宋" w:hAnsi="仿宋" w:eastAsia="仿宋" w:cs="仿宋"/>
          <w:b w:val="0"/>
          <w:i w:val="0"/>
          <w:color w:val="000000"/>
          <w:sz w:val="32"/>
          <w:szCs w:val="32"/>
          <w:shd w:val="clear" w:color="auto" w:fill="FFFFFF"/>
          <w:lang w:eastAsia="zh-CN"/>
        </w:rPr>
        <w:t>　不具备归档和保存价值的公文，经批准后可以销毁。销毁涉密公文必须严格按照有关规定履行审批登记手续，确保不丢失、不漏销。个人不得私自销毁、留存涉密公文。</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第三十六条</w:t>
      </w:r>
      <w:r>
        <w:rPr>
          <w:rFonts w:hint="eastAsia" w:ascii="仿宋" w:hAnsi="仿宋" w:eastAsia="仿宋" w:cs="仿宋"/>
          <w:b w:val="0"/>
          <w:i w:val="0"/>
          <w:color w:val="000000"/>
          <w:sz w:val="32"/>
          <w:szCs w:val="32"/>
          <w:shd w:val="clear" w:color="auto" w:fill="FFFFFF"/>
          <w:lang w:eastAsia="zh-CN"/>
        </w:rPr>
        <w:t>　机关合并时，全部公文应当随之合并管理；机关撤销时，需要归档的公文经整理后按照有关规定移交档案管理部门。</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工作人员离岗离职时，所在机关应当督促其将暂存、借用的公文按照有关规定移交、清退。</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第三十七条</w:t>
      </w:r>
      <w:r>
        <w:rPr>
          <w:rFonts w:hint="eastAsia" w:ascii="仿宋" w:hAnsi="仿宋" w:eastAsia="仿宋" w:cs="仿宋"/>
          <w:b w:val="0"/>
          <w:i w:val="0"/>
          <w:color w:val="000000"/>
          <w:sz w:val="32"/>
          <w:szCs w:val="32"/>
          <w:shd w:val="clear" w:color="auto" w:fill="FFFFFF"/>
          <w:lang w:eastAsia="zh-CN"/>
        </w:rPr>
        <w:t>　新设立的机关应当向本级党委、政府的办公厅（室）提出发文立户申请。经审查符合条件的，列为发文单位，机关合并或者撤销时，相应进行调整。</w:t>
      </w:r>
    </w:p>
    <w:p>
      <w:pPr>
        <w:widowControl w:val="0"/>
        <w:shd w:val="solid" w:color="FFFFFF" w:fill="auto"/>
        <w:wordWrap/>
        <w:autoSpaceDN w:val="0"/>
        <w:adjustRightInd/>
        <w:snapToGrid/>
        <w:spacing w:before="0" w:beforeAutospacing="0" w:after="0" w:afterAutospacing="0" w:line="580" w:lineRule="exact"/>
        <w:ind w:right="0"/>
        <w:jc w:val="center"/>
        <w:textAlignment w:val="auto"/>
        <w:outlineLvl w:val="9"/>
        <w:rPr>
          <w:rFonts w:hint="eastAsia" w:ascii="黑体" w:hAnsi="黑体" w:eastAsia="黑体" w:cs="黑体"/>
          <w:b w:val="0"/>
          <w:i w:val="0"/>
          <w:color w:val="000000"/>
          <w:sz w:val="32"/>
          <w:szCs w:val="32"/>
          <w:shd w:val="clear" w:color="auto" w:fill="FFFFFF"/>
          <w:lang w:eastAsia="zh-CN"/>
        </w:rPr>
      </w:pPr>
      <w:r>
        <w:rPr>
          <w:rFonts w:hint="eastAsia" w:ascii="黑体" w:hAnsi="黑体" w:eastAsia="黑体" w:cs="黑体"/>
          <w:b w:val="0"/>
          <w:i w:val="0"/>
          <w:color w:val="000000"/>
          <w:sz w:val="32"/>
          <w:szCs w:val="32"/>
          <w:shd w:val="clear" w:color="auto" w:fill="FFFFFF"/>
          <w:lang w:eastAsia="zh-CN"/>
        </w:rPr>
        <w:t>第八章　附　　则</w:t>
      </w:r>
    </w:p>
    <w:p>
      <w:pPr>
        <w:widowControl w:val="0"/>
        <w:shd w:val="solid" w:color="FFFFFF" w:fill="auto"/>
        <w:wordWrap/>
        <w:autoSpaceDN w:val="0"/>
        <w:adjustRightInd/>
        <w:snapToGrid/>
        <w:spacing w:before="0" w:beforeAutospacing="0" w:after="0" w:afterAutospacing="0" w:line="580" w:lineRule="exact"/>
        <w:ind w:left="0" w:leftChars="0" w:right="0" w:firstLine="880" w:firstLineChars="200"/>
        <w:textAlignment w:val="auto"/>
        <w:outlineLvl w:val="9"/>
        <w:rPr>
          <w:rFonts w:hint="eastAsia" w:ascii="仿宋" w:hAnsi="仿宋" w:eastAsia="仿宋" w:cs="仿宋"/>
          <w:b w:val="0"/>
          <w:i w:val="0"/>
          <w:color w:val="000000"/>
          <w:sz w:val="32"/>
          <w:szCs w:val="32"/>
          <w:shd w:val="clear" w:color="auto" w:fill="FFFFFF"/>
          <w:lang w:eastAsia="zh-CN"/>
        </w:rPr>
      </w:pPr>
      <w:r>
        <w:rPr>
          <w:rFonts w:hint="eastAsia" w:ascii="仿宋" w:hAnsi="仿宋" w:eastAsia="仿宋" w:cs="仿宋"/>
          <w:b/>
          <w:i w:val="0"/>
          <w:color w:val="000000"/>
          <w:sz w:val="32"/>
          <w:szCs w:val="32"/>
          <w:shd w:val="clear" w:color="auto" w:fill="FFFFFF"/>
          <w:lang w:eastAsia="zh-CN"/>
        </w:rPr>
        <w:t>第三十八条</w:t>
      </w:r>
      <w:r>
        <w:rPr>
          <w:rFonts w:hint="eastAsia" w:ascii="仿宋" w:hAnsi="仿宋" w:eastAsia="仿宋" w:cs="仿宋"/>
          <w:b w:val="0"/>
          <w:i w:val="0"/>
          <w:color w:val="000000"/>
          <w:sz w:val="32"/>
          <w:szCs w:val="32"/>
          <w:shd w:val="clear" w:color="auto" w:fill="FFFFFF"/>
          <w:lang w:eastAsia="zh-CN"/>
        </w:rPr>
        <w:t>　党政机关公文含电子公文。电子公文处理工作的具体办法另行制定。</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第三十九条</w:t>
      </w:r>
      <w:r>
        <w:rPr>
          <w:rFonts w:hint="eastAsia" w:ascii="仿宋" w:hAnsi="仿宋" w:eastAsia="仿宋" w:cs="仿宋"/>
          <w:b w:val="0"/>
          <w:i w:val="0"/>
          <w:color w:val="000000"/>
          <w:sz w:val="32"/>
          <w:szCs w:val="32"/>
          <w:shd w:val="clear" w:color="auto" w:fill="FFFFFF"/>
          <w:lang w:eastAsia="zh-CN"/>
        </w:rPr>
        <w:t>　法规、规章方面的公文，依照有关规定处理。外事方面的公文，依照外事主管部门的有关规定处理。</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第四十条</w:t>
      </w:r>
      <w:r>
        <w:rPr>
          <w:rFonts w:hint="eastAsia" w:ascii="仿宋" w:hAnsi="仿宋" w:eastAsia="仿宋" w:cs="仿宋"/>
          <w:b w:val="0"/>
          <w:i w:val="0"/>
          <w:color w:val="000000"/>
          <w:sz w:val="32"/>
          <w:szCs w:val="32"/>
          <w:shd w:val="clear" w:color="auto" w:fill="FFFFFF"/>
          <w:lang w:eastAsia="zh-CN"/>
        </w:rPr>
        <w:t>　其他机关和单位的公文处理工作，可以参照本条例执行。</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第四十一条</w:t>
      </w:r>
      <w:r>
        <w:rPr>
          <w:rFonts w:hint="eastAsia" w:ascii="仿宋" w:hAnsi="仿宋" w:eastAsia="仿宋" w:cs="仿宋"/>
          <w:b w:val="0"/>
          <w:i w:val="0"/>
          <w:color w:val="000000"/>
          <w:sz w:val="32"/>
          <w:szCs w:val="32"/>
          <w:shd w:val="clear" w:color="auto" w:fill="FFFFFF"/>
          <w:lang w:eastAsia="zh-CN"/>
        </w:rPr>
        <w:t>　本条例由中共中央办公厅、国务院办公厅负责解释。</w:t>
      </w:r>
      <w:r>
        <w:rPr>
          <w:rFonts w:hint="eastAsia" w:ascii="仿宋" w:hAnsi="仿宋" w:eastAsia="仿宋" w:cs="仿宋"/>
          <w:b w:val="0"/>
          <w:i w:val="0"/>
          <w:color w:val="000000"/>
          <w:sz w:val="32"/>
          <w:szCs w:val="32"/>
          <w:shd w:val="clear" w:color="auto" w:fill="FFFFFF"/>
          <w:lang w:eastAsia="zh-CN"/>
        </w:rPr>
        <w:br/>
      </w:r>
      <w:r>
        <w:rPr>
          <w:rFonts w:hint="eastAsia" w:ascii="仿宋" w:hAnsi="仿宋" w:eastAsia="仿宋" w:cs="仿宋"/>
          <w:b w:val="0"/>
          <w:i w:val="0"/>
          <w:color w:val="000000"/>
          <w:sz w:val="32"/>
          <w:szCs w:val="32"/>
          <w:shd w:val="clear" w:color="auto" w:fill="FFFFFF"/>
          <w:lang w:eastAsia="zh-CN"/>
        </w:rPr>
        <w:t>　　</w:t>
      </w:r>
      <w:r>
        <w:rPr>
          <w:rFonts w:hint="eastAsia" w:ascii="仿宋" w:hAnsi="仿宋" w:eastAsia="仿宋" w:cs="仿宋"/>
          <w:b/>
          <w:i w:val="0"/>
          <w:color w:val="000000"/>
          <w:sz w:val="32"/>
          <w:szCs w:val="32"/>
          <w:shd w:val="clear" w:color="auto" w:fill="FFFFFF"/>
          <w:lang w:eastAsia="zh-CN"/>
        </w:rPr>
        <w:t>第四十二条</w:t>
      </w:r>
      <w:r>
        <w:rPr>
          <w:rFonts w:hint="eastAsia" w:ascii="仿宋" w:hAnsi="仿宋" w:eastAsia="仿宋" w:cs="仿宋"/>
          <w:b w:val="0"/>
          <w:i w:val="0"/>
          <w:color w:val="000000"/>
          <w:sz w:val="32"/>
          <w:szCs w:val="32"/>
          <w:shd w:val="clear" w:color="auto" w:fill="FFFFFF"/>
          <w:lang w:eastAsia="zh-CN"/>
        </w:rPr>
        <w:t>　本条例自2012年7月1日起施行。1996年5月3日中共中央办公厅发布的《中国共产党机关公文处理条例》和2000年8月24日国务院发布的《国家行政机关公文处理办法》停止执行。</w:t>
      </w:r>
    </w:p>
    <w:p>
      <w:pPr>
        <w:widowControl w:val="0"/>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cs="仿宋"/>
          <w:sz w:val="32"/>
          <w:szCs w:val="32"/>
        </w:rPr>
      </w:pPr>
    </w:p>
    <w:p>
      <w:pPr>
        <w:widowControl w:val="0"/>
        <w:wordWrap/>
        <w:adjustRightInd/>
        <w:snapToGrid/>
        <w:spacing w:before="0" w:beforeAutospacing="0" w:after="0" w:afterAutospacing="0" w:line="580" w:lineRule="exact"/>
        <w:ind w:left="0" w:leftChars="0" w:right="0" w:firstLine="880" w:firstLineChars="200"/>
        <w:jc w:val="left"/>
        <w:textAlignment w:val="auto"/>
        <w:outlineLvl w:val="9"/>
        <w:rPr>
          <w:rFonts w:hint="eastAsia" w:ascii="仿宋" w:hAnsi="仿宋" w:eastAsia="仿宋" w:cs="仿宋"/>
          <w:sz w:val="32"/>
          <w:szCs w:val="32"/>
        </w:rPr>
      </w:pPr>
    </w:p>
    <w:sectPr>
      <w:pgSz w:w="11906" w:h="16838"/>
      <w:pgMar w:top="1701" w:right="1474" w:bottom="1701" w:left="1587"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Arial Unicode MS"/>
    <w:panose1 w:val="03000509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outside" w:y="1"/>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- 1 -</w:t>
    </w:r>
    <w:r>
      <w:rPr>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outside" w:y="1"/>
      <w:rPr>
        <w:rStyle w:val="6"/>
      </w:rPr>
    </w:pPr>
    <w:r>
      <w:fldChar w:fldCharType="begin"/>
    </w:r>
    <w:r>
      <w:rPr>
        <w:rStyle w:val="6"/>
      </w:rPr>
      <w:instrText xml:space="preserve">PAGE  </w:instrText>
    </w:r>
    <w:r>
      <w:fldChar w:fldCharType="separate"/>
    </w:r>
    <w:r>
      <w:rPr>
        <w:rStyle w:val="6"/>
      </w:rPr>
      <w:t>- 3 -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chineseCounting"/>
      <w:suff w:val="nothing"/>
      <w:lvlText w:val="（%1）"/>
      <w:lvlJc w:val="left"/>
    </w:lvl>
  </w:abstractNum>
  <w:abstractNum w:abstractNumId="11">
    <w:nsid w:val="0000000B"/>
    <w:multiLevelType w:val="singleLevel"/>
    <w:tmpl w:val="0000000B"/>
    <w:lvl w:ilvl="0" w:tentative="1">
      <w:start w:val="1"/>
      <w:numFmt w:val="chineseCounting"/>
      <w:suff w:val="nothing"/>
      <w:lvlText w:val="（%1）"/>
      <w:lvlJc w:val="left"/>
    </w:lvl>
  </w:abstractNum>
  <w:abstractNum w:abstractNumId="12">
    <w:nsid w:val="0000000C"/>
    <w:multiLevelType w:val="singleLevel"/>
    <w:tmpl w:val="0000000C"/>
    <w:lvl w:ilvl="0" w:tentative="1">
      <w:start w:val="1"/>
      <w:numFmt w:val="chineseCounting"/>
      <w:suff w:val="nothing"/>
      <w:lvlText w:val="%1、"/>
      <w:lvlJc w:val="left"/>
    </w:lvl>
  </w:abstractNum>
  <w:num w:numId="1">
    <w:abstractNumId w:val="12"/>
  </w:num>
  <w:num w:numId="2">
    <w:abstractNumId w:val="10"/>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szCs w:val="18"/>
    </w:rPr>
  </w:style>
  <w:style w:type="paragraph" w:styleId="3">
    <w:name w:val="header"/>
    <w:basedOn w:val="1"/>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pPr>
      <w:ind w:firstLine="420" w:firstLineChars="200"/>
    </w:pPr>
  </w:style>
  <w:style w:type="character" w:customStyle="1" w:styleId="6">
    <w:name w:val="page number"/>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96</Words>
  <Characters>551</Characters>
  <Lines>4</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2018-11-14T23:23:00Z</dcterms:created>
  <dc:creator>user</dc:creator>
  <cp:lastPrinted>2018-11-17T03:23:00Z</cp:lastPrinted>
  <dcterms:modified xsi:type="dcterms:W3CDTF">2018-11-21T10:24:54Z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