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黑体" w:hAnsi="黑体" w:eastAsia="黑体"/>
          <w:sz w:val="32"/>
          <w:szCs w:val="32"/>
        </w:rPr>
      </w:pPr>
      <w:bookmarkStart w:id="0" w:name="_Toc3747243"/>
      <w:r>
        <w:rPr>
          <w:rFonts w:hint="eastAsia" w:ascii="黑体" w:hAnsi="黑体" w:eastAsia="黑体"/>
          <w:sz w:val="32"/>
          <w:szCs w:val="32"/>
          <w:lang w:eastAsia="zh-CN"/>
        </w:rPr>
        <w:t>河南</w:t>
      </w:r>
      <w:r>
        <w:rPr>
          <w:rFonts w:hint="eastAsia" w:ascii="黑体" w:hAnsi="黑体" w:eastAsia="黑体"/>
          <w:sz w:val="32"/>
          <w:szCs w:val="32"/>
        </w:rPr>
        <w:t>平北</w:t>
      </w:r>
      <w:r>
        <w:rPr>
          <w:rFonts w:hint="eastAsia" w:ascii="黑体" w:hAnsi="黑体" w:eastAsia="黑体"/>
          <w:sz w:val="32"/>
          <w:szCs w:val="32"/>
          <w:lang w:eastAsia="zh-CN"/>
        </w:rPr>
        <w:t>登电</w:t>
      </w:r>
      <w:r>
        <w:rPr>
          <w:rFonts w:hint="eastAsia" w:ascii="黑体" w:hAnsi="黑体" w:eastAsia="黑体"/>
          <w:sz w:val="32"/>
          <w:szCs w:val="32"/>
        </w:rPr>
        <w:t>清洁</w:t>
      </w:r>
      <w:bookmarkStart w:id="313" w:name="_GoBack"/>
      <w:bookmarkEnd w:id="313"/>
      <w:r>
        <w:rPr>
          <w:rFonts w:hint="eastAsia" w:ascii="黑体" w:hAnsi="黑体" w:eastAsia="黑体"/>
          <w:sz w:val="32"/>
          <w:szCs w:val="32"/>
        </w:rPr>
        <w:t>能源有限公司玉都45MW分散式风电项目</w:t>
      </w:r>
    </w:p>
    <w:p>
      <w:pPr>
        <w:jc w:val="center"/>
        <w:rPr>
          <w:rFonts w:ascii="黑体" w:hAnsi="黑体" w:eastAsia="黑体"/>
          <w:sz w:val="32"/>
          <w:szCs w:val="32"/>
        </w:rPr>
      </w:pPr>
      <w:r>
        <w:rPr>
          <w:rFonts w:hint="eastAsia" w:ascii="黑体" w:hAnsi="黑体" w:eastAsia="黑体"/>
          <w:sz w:val="32"/>
          <w:szCs w:val="32"/>
        </w:rPr>
        <w:t>申报河南省“十三五”分散式风电开发方案增补项目</w:t>
      </w:r>
    </w:p>
    <w:p>
      <w:pPr>
        <w:jc w:val="center"/>
        <w:rPr>
          <w:rFonts w:hint="eastAsia" w:ascii="方正小标宋简体" w:eastAsia="方正小标宋简体"/>
          <w:sz w:val="36"/>
        </w:rPr>
      </w:pPr>
      <w:r>
        <w:rPr>
          <w:rFonts w:hint="eastAsia" w:ascii="方正小标宋简体" w:eastAsia="方正小标宋简体"/>
          <w:sz w:val="36"/>
        </w:rPr>
        <w:t>设备先进性说明</w:t>
      </w:r>
    </w:p>
    <w:p>
      <w:pPr>
        <w:jc w:val="center"/>
        <w:rPr>
          <w:rFonts w:ascii="方正小标宋简体" w:eastAsia="方正小标宋简体"/>
          <w:sz w:val="36"/>
        </w:rPr>
      </w:pPr>
    </w:p>
    <w:p>
      <w:pPr>
        <w:pStyle w:val="12"/>
        <w:tabs>
          <w:tab w:val="left" w:pos="567"/>
        </w:tabs>
        <w:spacing w:before="0" w:line="360" w:lineRule="auto"/>
        <w:rPr>
          <w:szCs w:val="21"/>
        </w:rPr>
      </w:pPr>
      <w:r>
        <w:rPr>
          <w:szCs w:val="21"/>
        </w:rPr>
        <w:t xml:space="preserve">1. </w:t>
      </w:r>
      <w:r>
        <w:rPr>
          <w:rFonts w:hint="eastAsia"/>
          <w:szCs w:val="21"/>
        </w:rPr>
        <w:t>主要设备选型及技术参数</w:t>
      </w:r>
      <w:bookmarkEnd w:id="0"/>
    </w:p>
    <w:p>
      <w:pPr>
        <w:pStyle w:val="11"/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260"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1" w:name="_Toc523081729"/>
      <w:bookmarkEnd w:id="1"/>
      <w:bookmarkStart w:id="2" w:name="_Toc523081433"/>
      <w:bookmarkEnd w:id="2"/>
      <w:bookmarkStart w:id="3" w:name="_Toc523088288"/>
      <w:bookmarkEnd w:id="3"/>
      <w:bookmarkStart w:id="4" w:name="_Toc523081526"/>
      <w:bookmarkEnd w:id="4"/>
      <w:bookmarkStart w:id="5" w:name="_Toc523005041"/>
      <w:bookmarkEnd w:id="5"/>
      <w:bookmarkStart w:id="6" w:name="_Toc523004667"/>
      <w:bookmarkEnd w:id="6"/>
      <w:bookmarkStart w:id="7" w:name="_Toc523007185"/>
      <w:bookmarkEnd w:id="7"/>
      <w:bookmarkStart w:id="8" w:name="_Toc523005776"/>
      <w:bookmarkEnd w:id="8"/>
      <w:bookmarkStart w:id="9" w:name="_Toc523004214"/>
      <w:bookmarkEnd w:id="9"/>
      <w:bookmarkStart w:id="10" w:name="_Toc523006496"/>
      <w:bookmarkEnd w:id="10"/>
      <w:bookmarkStart w:id="11" w:name="_Toc523005305"/>
      <w:bookmarkEnd w:id="11"/>
      <w:bookmarkStart w:id="12" w:name="_Toc523003827"/>
      <w:bookmarkEnd w:id="12"/>
      <w:bookmarkStart w:id="13" w:name="_Toc523004864"/>
      <w:bookmarkEnd w:id="13"/>
      <w:bookmarkStart w:id="14" w:name="_Toc523003903"/>
      <w:bookmarkEnd w:id="14"/>
      <w:bookmarkStart w:id="15" w:name="_Toc523405467"/>
      <w:bookmarkEnd w:id="15"/>
      <w:bookmarkStart w:id="16" w:name="_Toc523002732"/>
      <w:bookmarkEnd w:id="16"/>
      <w:bookmarkStart w:id="17" w:name="_Toc522994599"/>
      <w:bookmarkEnd w:id="17"/>
      <w:bookmarkStart w:id="18" w:name="_Toc3494153"/>
      <w:bookmarkEnd w:id="18"/>
      <w:bookmarkStart w:id="19" w:name="_Toc3676161"/>
      <w:bookmarkEnd w:id="19"/>
      <w:bookmarkStart w:id="20" w:name="_Toc523002595"/>
      <w:bookmarkEnd w:id="20"/>
      <w:bookmarkStart w:id="21" w:name="_Toc523297505"/>
      <w:bookmarkEnd w:id="21"/>
      <w:bookmarkStart w:id="22" w:name="_Toc3747244"/>
      <w:bookmarkEnd w:id="22"/>
      <w:bookmarkStart w:id="23" w:name="_Toc523392337"/>
      <w:bookmarkEnd w:id="23"/>
      <w:bookmarkStart w:id="24" w:name="_Toc523081357"/>
      <w:bookmarkEnd w:id="24"/>
      <w:bookmarkStart w:id="25" w:name="_Toc522990878"/>
      <w:bookmarkEnd w:id="25"/>
      <w:bookmarkStart w:id="26" w:name="_Toc530138899"/>
      <w:bookmarkEnd w:id="26"/>
      <w:bookmarkStart w:id="27" w:name="_Toc530138775"/>
      <w:bookmarkEnd w:id="27"/>
      <w:bookmarkStart w:id="28" w:name="_Toc523004283"/>
      <w:bookmarkEnd w:id="28"/>
      <w:bookmarkStart w:id="29" w:name="_Toc523405940"/>
      <w:bookmarkEnd w:id="29"/>
      <w:bookmarkStart w:id="30" w:name="_Toc3676602"/>
      <w:bookmarkEnd w:id="30"/>
      <w:bookmarkStart w:id="31" w:name="_Toc3677043"/>
      <w:bookmarkEnd w:id="31"/>
      <w:bookmarkStart w:id="32" w:name="_Toc530142390"/>
      <w:bookmarkEnd w:id="32"/>
      <w:bookmarkStart w:id="33" w:name="_Toc523405708"/>
      <w:bookmarkEnd w:id="33"/>
      <w:bookmarkStart w:id="34" w:name="_Toc523405824"/>
      <w:bookmarkEnd w:id="34"/>
      <w:bookmarkStart w:id="35" w:name="_Toc523088177"/>
      <w:bookmarkEnd w:id="35"/>
      <w:bookmarkStart w:id="36" w:name="_Toc3676679"/>
      <w:bookmarkEnd w:id="36"/>
      <w:bookmarkStart w:id="37" w:name="_Toc523002663"/>
      <w:bookmarkEnd w:id="37"/>
      <w:bookmarkStart w:id="38" w:name="_Toc522991639"/>
      <w:bookmarkEnd w:id="38"/>
      <w:bookmarkStart w:id="39" w:name="_Toc522994666"/>
      <w:bookmarkEnd w:id="39"/>
      <w:bookmarkStart w:id="40" w:name="_Toc522991130"/>
      <w:bookmarkEnd w:id="40"/>
      <w:bookmarkStart w:id="41" w:name="_Toc522991434"/>
      <w:bookmarkEnd w:id="41"/>
      <w:bookmarkStart w:id="42" w:name="_Toc522991028"/>
      <w:bookmarkEnd w:id="42"/>
      <w:bookmarkStart w:id="43" w:name="_Toc522991193"/>
      <w:bookmarkEnd w:id="43"/>
      <w:bookmarkStart w:id="44" w:name="_Toc522990935"/>
      <w:bookmarkEnd w:id="44"/>
      <w:bookmarkStart w:id="45" w:name="_Toc522980161"/>
      <w:bookmarkEnd w:id="45"/>
      <w:bookmarkStart w:id="46" w:name="_Toc522991703"/>
      <w:bookmarkEnd w:id="46"/>
    </w:p>
    <w:p>
      <w:pPr>
        <w:pStyle w:val="11"/>
        <w:keepNext/>
        <w:keepLines/>
        <w:widowControl w:val="0"/>
        <w:numPr>
          <w:ilvl w:val="0"/>
          <w:numId w:val="2"/>
        </w:numPr>
        <w:tabs>
          <w:tab w:val="left" w:pos="567"/>
        </w:tabs>
        <w:spacing w:before="260"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47" w:name="_Toc523297506"/>
      <w:bookmarkEnd w:id="47"/>
      <w:bookmarkStart w:id="48" w:name="_Toc523002733"/>
      <w:bookmarkEnd w:id="48"/>
      <w:bookmarkStart w:id="49" w:name="_Toc523003828"/>
      <w:bookmarkEnd w:id="49"/>
      <w:bookmarkStart w:id="50" w:name="_Toc522991704"/>
      <w:bookmarkEnd w:id="50"/>
      <w:bookmarkStart w:id="51" w:name="_Toc523003904"/>
      <w:bookmarkEnd w:id="51"/>
      <w:bookmarkStart w:id="52" w:name="_Toc523081527"/>
      <w:bookmarkEnd w:id="52"/>
      <w:bookmarkStart w:id="53" w:name="_Toc522991131"/>
      <w:bookmarkEnd w:id="53"/>
      <w:bookmarkStart w:id="54" w:name="_Toc522991435"/>
      <w:bookmarkEnd w:id="54"/>
      <w:bookmarkStart w:id="55" w:name="_Toc522991640"/>
      <w:bookmarkEnd w:id="55"/>
      <w:bookmarkStart w:id="56" w:name="_Toc523088178"/>
      <w:bookmarkEnd w:id="56"/>
      <w:bookmarkStart w:id="57" w:name="_Toc523088289"/>
      <w:bookmarkEnd w:id="57"/>
      <w:bookmarkStart w:id="58" w:name="_Toc523405941"/>
      <w:bookmarkEnd w:id="58"/>
      <w:bookmarkStart w:id="59" w:name="_Toc3677044"/>
      <w:bookmarkEnd w:id="59"/>
      <w:bookmarkStart w:id="60" w:name="_Toc523405825"/>
      <w:bookmarkEnd w:id="60"/>
      <w:bookmarkStart w:id="61" w:name="_Toc3676680"/>
      <w:bookmarkEnd w:id="61"/>
      <w:bookmarkStart w:id="62" w:name="_Toc3676603"/>
      <w:bookmarkEnd w:id="62"/>
      <w:bookmarkStart w:id="63" w:name="_Toc530138776"/>
      <w:bookmarkEnd w:id="63"/>
      <w:bookmarkStart w:id="64" w:name="_Toc523006497"/>
      <w:bookmarkEnd w:id="64"/>
      <w:bookmarkStart w:id="65" w:name="_Toc3494154"/>
      <w:bookmarkEnd w:id="65"/>
      <w:bookmarkStart w:id="66" w:name="_Toc523005042"/>
      <w:bookmarkEnd w:id="66"/>
      <w:bookmarkStart w:id="67" w:name="_Toc523081730"/>
      <w:bookmarkEnd w:id="67"/>
      <w:bookmarkStart w:id="68" w:name="_Toc530142391"/>
      <w:bookmarkEnd w:id="68"/>
      <w:bookmarkStart w:id="69" w:name="_Toc523392338"/>
      <w:bookmarkEnd w:id="69"/>
      <w:bookmarkStart w:id="70" w:name="_Toc523004865"/>
      <w:bookmarkEnd w:id="70"/>
      <w:bookmarkStart w:id="71" w:name="_Toc523004215"/>
      <w:bookmarkEnd w:id="71"/>
      <w:bookmarkStart w:id="72" w:name="_Toc3676162"/>
      <w:bookmarkEnd w:id="72"/>
      <w:bookmarkStart w:id="73" w:name="_Toc523081358"/>
      <w:bookmarkEnd w:id="73"/>
      <w:bookmarkStart w:id="74" w:name="_Toc523002664"/>
      <w:bookmarkEnd w:id="74"/>
      <w:bookmarkStart w:id="75" w:name="_Toc523004668"/>
      <w:bookmarkEnd w:id="75"/>
      <w:bookmarkStart w:id="76" w:name="_Toc523004284"/>
      <w:bookmarkEnd w:id="76"/>
      <w:bookmarkStart w:id="77" w:name="_Toc523081434"/>
      <w:bookmarkEnd w:id="77"/>
      <w:bookmarkStart w:id="78" w:name="_Toc523405709"/>
      <w:bookmarkEnd w:id="78"/>
      <w:bookmarkStart w:id="79" w:name="_Toc522991194"/>
      <w:bookmarkEnd w:id="79"/>
      <w:bookmarkStart w:id="80" w:name="_Toc523005777"/>
      <w:bookmarkEnd w:id="80"/>
      <w:bookmarkStart w:id="81" w:name="_Toc523002596"/>
      <w:bookmarkEnd w:id="81"/>
      <w:bookmarkStart w:id="82" w:name="_Toc522994667"/>
      <w:bookmarkEnd w:id="82"/>
      <w:bookmarkStart w:id="83" w:name="_Toc523007186"/>
      <w:bookmarkEnd w:id="83"/>
      <w:bookmarkStart w:id="84" w:name="_Toc522980162"/>
      <w:bookmarkEnd w:id="84"/>
      <w:bookmarkStart w:id="85" w:name="_Toc522990936"/>
      <w:bookmarkEnd w:id="85"/>
      <w:bookmarkStart w:id="86" w:name="_Toc522990879"/>
      <w:bookmarkEnd w:id="86"/>
      <w:bookmarkStart w:id="87" w:name="_Toc523005306"/>
      <w:bookmarkEnd w:id="87"/>
      <w:bookmarkStart w:id="88" w:name="_Toc523405468"/>
      <w:bookmarkEnd w:id="88"/>
      <w:bookmarkStart w:id="89" w:name="_Toc522991029"/>
      <w:bookmarkEnd w:id="89"/>
      <w:bookmarkStart w:id="90" w:name="_Toc522994600"/>
      <w:bookmarkEnd w:id="90"/>
      <w:bookmarkStart w:id="91" w:name="_Toc3747245"/>
      <w:bookmarkEnd w:id="91"/>
      <w:bookmarkStart w:id="92" w:name="_Toc530138900"/>
      <w:bookmarkEnd w:id="92"/>
    </w:p>
    <w:p>
      <w:pPr>
        <w:pStyle w:val="11"/>
        <w:keepNext/>
        <w:keepLines/>
        <w:widowControl w:val="0"/>
        <w:numPr>
          <w:ilvl w:val="0"/>
          <w:numId w:val="3"/>
        </w:numPr>
        <w:tabs>
          <w:tab w:val="left" w:pos="567"/>
        </w:tabs>
        <w:spacing w:before="260"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93" w:name="_Toc523081528"/>
      <w:bookmarkEnd w:id="93"/>
      <w:bookmarkStart w:id="94" w:name="_Toc523297507"/>
      <w:bookmarkEnd w:id="94"/>
      <w:bookmarkStart w:id="95" w:name="_Toc523405826"/>
      <w:bookmarkEnd w:id="95"/>
      <w:bookmarkStart w:id="96" w:name="_Toc530138901"/>
      <w:bookmarkEnd w:id="96"/>
      <w:bookmarkStart w:id="97" w:name="_Toc530138777"/>
      <w:bookmarkEnd w:id="97"/>
      <w:bookmarkStart w:id="98" w:name="_Toc523405942"/>
      <w:bookmarkEnd w:id="98"/>
      <w:bookmarkStart w:id="99" w:name="_Toc523392339"/>
      <w:bookmarkEnd w:id="99"/>
      <w:bookmarkStart w:id="100" w:name="_Toc523405469"/>
      <w:bookmarkEnd w:id="100"/>
      <w:bookmarkStart w:id="101" w:name="_Toc523405710"/>
      <w:bookmarkEnd w:id="101"/>
      <w:bookmarkStart w:id="102" w:name="_Toc530142392"/>
      <w:bookmarkEnd w:id="102"/>
      <w:bookmarkStart w:id="103" w:name="_Toc3494155"/>
      <w:bookmarkEnd w:id="103"/>
      <w:bookmarkStart w:id="104" w:name="_Toc3676163"/>
      <w:bookmarkEnd w:id="104"/>
      <w:bookmarkStart w:id="105" w:name="_Toc523088290"/>
      <w:bookmarkEnd w:id="105"/>
      <w:bookmarkStart w:id="106" w:name="_Toc523088179"/>
      <w:bookmarkEnd w:id="106"/>
      <w:bookmarkStart w:id="107" w:name="_Toc523081731"/>
      <w:bookmarkEnd w:id="107"/>
      <w:bookmarkStart w:id="108" w:name="_Toc3676681"/>
      <w:bookmarkEnd w:id="108"/>
      <w:bookmarkStart w:id="109" w:name="_Toc3676604"/>
      <w:bookmarkEnd w:id="109"/>
      <w:bookmarkStart w:id="110" w:name="_Toc3677045"/>
      <w:bookmarkEnd w:id="110"/>
      <w:bookmarkStart w:id="111" w:name="_Toc3747246"/>
      <w:bookmarkEnd w:id="111"/>
    </w:p>
    <w:p>
      <w:pPr>
        <w:pStyle w:val="11"/>
        <w:keepNext/>
        <w:keepLines/>
        <w:widowControl w:val="0"/>
        <w:numPr>
          <w:ilvl w:val="0"/>
          <w:numId w:val="3"/>
        </w:numPr>
        <w:tabs>
          <w:tab w:val="left" w:pos="567"/>
        </w:tabs>
        <w:spacing w:before="260"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112" w:name="_Toc523088180"/>
      <w:bookmarkEnd w:id="112"/>
      <w:bookmarkStart w:id="113" w:name="_Toc523088291"/>
      <w:bookmarkEnd w:id="113"/>
      <w:bookmarkStart w:id="114" w:name="_Toc523297508"/>
      <w:bookmarkEnd w:id="114"/>
      <w:bookmarkStart w:id="115" w:name="_Toc523405711"/>
      <w:bookmarkEnd w:id="115"/>
      <w:bookmarkStart w:id="116" w:name="_Toc523405827"/>
      <w:bookmarkEnd w:id="116"/>
      <w:bookmarkStart w:id="117" w:name="_Toc523405943"/>
      <w:bookmarkEnd w:id="117"/>
      <w:bookmarkStart w:id="118" w:name="_Toc530138778"/>
      <w:bookmarkEnd w:id="118"/>
      <w:bookmarkStart w:id="119" w:name="_Toc3676682"/>
      <w:bookmarkEnd w:id="119"/>
      <w:bookmarkStart w:id="120" w:name="_Toc3494156"/>
      <w:bookmarkEnd w:id="120"/>
      <w:bookmarkStart w:id="121" w:name="_Toc3747247"/>
      <w:bookmarkEnd w:id="121"/>
      <w:bookmarkStart w:id="122" w:name="_Toc530142393"/>
      <w:bookmarkEnd w:id="122"/>
      <w:bookmarkStart w:id="123" w:name="_Toc3677046"/>
      <w:bookmarkEnd w:id="123"/>
      <w:bookmarkStart w:id="124" w:name="_Toc530138902"/>
      <w:bookmarkEnd w:id="124"/>
      <w:bookmarkStart w:id="125" w:name="_Toc523081732"/>
      <w:bookmarkEnd w:id="125"/>
      <w:bookmarkStart w:id="126" w:name="_Toc523392340"/>
      <w:bookmarkEnd w:id="126"/>
      <w:bookmarkStart w:id="127" w:name="_Toc3676164"/>
      <w:bookmarkEnd w:id="127"/>
      <w:bookmarkStart w:id="128" w:name="_Toc3676605"/>
      <w:bookmarkEnd w:id="128"/>
      <w:bookmarkStart w:id="129" w:name="_Toc523081529"/>
      <w:bookmarkEnd w:id="129"/>
      <w:bookmarkStart w:id="130" w:name="_Toc523405470"/>
      <w:bookmarkEnd w:id="130"/>
    </w:p>
    <w:p>
      <w:pPr>
        <w:pStyle w:val="11"/>
        <w:keepNext/>
        <w:keepLines/>
        <w:widowControl w:val="0"/>
        <w:numPr>
          <w:ilvl w:val="0"/>
          <w:numId w:val="3"/>
        </w:numPr>
        <w:tabs>
          <w:tab w:val="left" w:pos="567"/>
        </w:tabs>
        <w:spacing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131" w:name="_Toc522990881"/>
      <w:bookmarkEnd w:id="131"/>
      <w:bookmarkStart w:id="132" w:name="_Toc522990938"/>
      <w:bookmarkEnd w:id="132"/>
      <w:bookmarkStart w:id="133" w:name="_Toc522991031"/>
      <w:bookmarkEnd w:id="133"/>
      <w:bookmarkStart w:id="134" w:name="_Toc522991133"/>
      <w:bookmarkEnd w:id="134"/>
      <w:bookmarkStart w:id="135" w:name="_Toc522991196"/>
      <w:bookmarkEnd w:id="135"/>
      <w:bookmarkStart w:id="136" w:name="_Toc522991437"/>
      <w:bookmarkEnd w:id="136"/>
      <w:bookmarkStart w:id="137" w:name="_Toc522991642"/>
      <w:bookmarkEnd w:id="137"/>
      <w:bookmarkStart w:id="138" w:name="_Toc522991706"/>
      <w:bookmarkEnd w:id="138"/>
      <w:bookmarkStart w:id="139" w:name="_Toc522994602"/>
      <w:bookmarkEnd w:id="139"/>
      <w:bookmarkStart w:id="140" w:name="_Toc522994669"/>
      <w:bookmarkEnd w:id="140"/>
      <w:bookmarkStart w:id="141" w:name="_Toc523002598"/>
      <w:bookmarkEnd w:id="141"/>
      <w:bookmarkStart w:id="142" w:name="_Toc523002666"/>
      <w:bookmarkEnd w:id="142"/>
      <w:bookmarkStart w:id="143" w:name="_Toc523002735"/>
      <w:bookmarkEnd w:id="143"/>
      <w:bookmarkStart w:id="144" w:name="_Toc523003830"/>
      <w:bookmarkEnd w:id="144"/>
      <w:bookmarkStart w:id="145" w:name="_Toc523003906"/>
      <w:bookmarkEnd w:id="145"/>
      <w:bookmarkStart w:id="146" w:name="_Toc523004217"/>
      <w:bookmarkEnd w:id="146"/>
      <w:bookmarkStart w:id="147" w:name="_Toc523004286"/>
      <w:bookmarkEnd w:id="147"/>
      <w:bookmarkStart w:id="148" w:name="_Toc523004670"/>
      <w:bookmarkEnd w:id="148"/>
      <w:bookmarkStart w:id="149" w:name="_Toc523004867"/>
      <w:bookmarkEnd w:id="149"/>
      <w:bookmarkStart w:id="150" w:name="_Toc523005044"/>
      <w:bookmarkEnd w:id="150"/>
      <w:bookmarkStart w:id="151" w:name="_Toc523005308"/>
      <w:bookmarkEnd w:id="151"/>
      <w:bookmarkStart w:id="152" w:name="_Toc523005779"/>
      <w:bookmarkEnd w:id="152"/>
      <w:bookmarkStart w:id="153" w:name="_Toc523006499"/>
      <w:bookmarkEnd w:id="153"/>
      <w:bookmarkStart w:id="154" w:name="_Toc523007188"/>
      <w:bookmarkEnd w:id="154"/>
      <w:bookmarkStart w:id="155" w:name="_Toc523081360"/>
      <w:bookmarkEnd w:id="155"/>
      <w:bookmarkStart w:id="156" w:name="_Toc523081436"/>
      <w:bookmarkEnd w:id="156"/>
      <w:bookmarkStart w:id="157" w:name="_Toc523081531"/>
      <w:bookmarkEnd w:id="157"/>
      <w:bookmarkStart w:id="158" w:name="_Toc523081734"/>
      <w:bookmarkEnd w:id="158"/>
      <w:bookmarkStart w:id="159" w:name="_Toc523088182"/>
      <w:bookmarkEnd w:id="159"/>
      <w:bookmarkStart w:id="160" w:name="_Toc523088293"/>
      <w:bookmarkEnd w:id="160"/>
      <w:bookmarkStart w:id="161" w:name="_Toc523297509"/>
      <w:bookmarkEnd w:id="161"/>
      <w:bookmarkStart w:id="162" w:name="_Toc523392341"/>
      <w:bookmarkEnd w:id="162"/>
      <w:bookmarkStart w:id="163" w:name="_Toc523405471"/>
      <w:bookmarkEnd w:id="163"/>
      <w:bookmarkStart w:id="164" w:name="_Toc523405712"/>
      <w:bookmarkEnd w:id="164"/>
      <w:bookmarkStart w:id="165" w:name="_Toc523405828"/>
      <w:bookmarkEnd w:id="165"/>
      <w:bookmarkStart w:id="166" w:name="_Toc523405944"/>
      <w:bookmarkEnd w:id="166"/>
      <w:bookmarkStart w:id="167" w:name="_Toc530138779"/>
      <w:bookmarkEnd w:id="167"/>
      <w:bookmarkStart w:id="168" w:name="_Toc530138903"/>
      <w:bookmarkEnd w:id="168"/>
      <w:bookmarkStart w:id="169" w:name="_Toc530142394"/>
      <w:bookmarkEnd w:id="169"/>
      <w:bookmarkStart w:id="170" w:name="_Toc3494157"/>
      <w:bookmarkEnd w:id="170"/>
      <w:bookmarkStart w:id="171" w:name="_Toc3676165"/>
      <w:bookmarkEnd w:id="171"/>
      <w:bookmarkStart w:id="172" w:name="_Toc3676606"/>
      <w:bookmarkEnd w:id="172"/>
      <w:bookmarkStart w:id="173" w:name="_Toc3676683"/>
      <w:bookmarkEnd w:id="173"/>
      <w:bookmarkStart w:id="174" w:name="_Toc3677047"/>
      <w:bookmarkEnd w:id="174"/>
      <w:bookmarkStart w:id="175" w:name="_Toc3747248"/>
      <w:bookmarkEnd w:id="175"/>
    </w:p>
    <w:p>
      <w:pPr>
        <w:pStyle w:val="11"/>
        <w:keepNext/>
        <w:keepLines/>
        <w:widowControl w:val="0"/>
        <w:numPr>
          <w:ilvl w:val="1"/>
          <w:numId w:val="3"/>
        </w:numPr>
        <w:tabs>
          <w:tab w:val="left" w:pos="567"/>
        </w:tabs>
        <w:spacing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176" w:name="_Toc530138780"/>
      <w:bookmarkEnd w:id="176"/>
      <w:bookmarkStart w:id="177" w:name="_Toc523405472"/>
      <w:bookmarkEnd w:id="177"/>
      <w:bookmarkStart w:id="178" w:name="_Toc530142395"/>
      <w:bookmarkEnd w:id="178"/>
      <w:bookmarkStart w:id="179" w:name="_Toc3676607"/>
      <w:bookmarkEnd w:id="179"/>
      <w:bookmarkStart w:id="180" w:name="_Toc3494158"/>
      <w:bookmarkEnd w:id="180"/>
      <w:bookmarkStart w:id="181" w:name="_Toc523081735"/>
      <w:bookmarkEnd w:id="181"/>
      <w:bookmarkStart w:id="182" w:name="_Toc3676684"/>
      <w:bookmarkEnd w:id="182"/>
      <w:bookmarkStart w:id="183" w:name="_Toc530138904"/>
      <w:bookmarkEnd w:id="183"/>
      <w:bookmarkStart w:id="184" w:name="_Toc523003831"/>
      <w:bookmarkEnd w:id="184"/>
      <w:bookmarkStart w:id="185" w:name="_Toc523081532"/>
      <w:bookmarkEnd w:id="185"/>
      <w:bookmarkStart w:id="186" w:name="_Toc523081437"/>
      <w:bookmarkEnd w:id="186"/>
      <w:bookmarkStart w:id="187" w:name="_Toc523405713"/>
      <w:bookmarkEnd w:id="187"/>
      <w:bookmarkStart w:id="188" w:name="_Toc523005045"/>
      <w:bookmarkEnd w:id="188"/>
      <w:bookmarkStart w:id="189" w:name="_Toc523002667"/>
      <w:bookmarkEnd w:id="189"/>
      <w:bookmarkStart w:id="190" w:name="_Toc3676166"/>
      <w:bookmarkEnd w:id="190"/>
      <w:bookmarkStart w:id="191" w:name="_Toc523004218"/>
      <w:bookmarkEnd w:id="191"/>
      <w:bookmarkStart w:id="192" w:name="_Toc523405945"/>
      <w:bookmarkEnd w:id="192"/>
      <w:bookmarkStart w:id="193" w:name="_Toc522991707"/>
      <w:bookmarkEnd w:id="193"/>
      <w:bookmarkStart w:id="194" w:name="_Toc522994670"/>
      <w:bookmarkEnd w:id="194"/>
      <w:bookmarkStart w:id="195" w:name="_Toc522994603"/>
      <w:bookmarkEnd w:id="195"/>
      <w:bookmarkStart w:id="196" w:name="_Toc523002599"/>
      <w:bookmarkEnd w:id="196"/>
      <w:bookmarkStart w:id="197" w:name="_Toc522990882"/>
      <w:bookmarkEnd w:id="197"/>
      <w:bookmarkStart w:id="198" w:name="_Toc522990939"/>
      <w:bookmarkEnd w:id="198"/>
      <w:bookmarkStart w:id="199" w:name="_Toc522991032"/>
      <w:bookmarkEnd w:id="199"/>
      <w:bookmarkStart w:id="200" w:name="_Toc522991134"/>
      <w:bookmarkEnd w:id="200"/>
      <w:bookmarkStart w:id="201" w:name="_Toc522991197"/>
      <w:bookmarkEnd w:id="201"/>
      <w:bookmarkStart w:id="202" w:name="_Toc522991438"/>
      <w:bookmarkEnd w:id="202"/>
      <w:bookmarkStart w:id="203" w:name="_Toc522991643"/>
      <w:bookmarkEnd w:id="203"/>
      <w:bookmarkStart w:id="204" w:name="_Toc523405829"/>
      <w:bookmarkEnd w:id="204"/>
      <w:bookmarkStart w:id="205" w:name="_Toc3747249"/>
      <w:bookmarkEnd w:id="205"/>
      <w:bookmarkStart w:id="206" w:name="_Toc523088183"/>
      <w:bookmarkEnd w:id="206"/>
      <w:bookmarkStart w:id="207" w:name="_Toc523088294"/>
      <w:bookmarkEnd w:id="207"/>
      <w:bookmarkStart w:id="208" w:name="_Toc523392342"/>
      <w:bookmarkEnd w:id="208"/>
      <w:bookmarkStart w:id="209" w:name="_Toc523297510"/>
      <w:bookmarkEnd w:id="209"/>
      <w:bookmarkStart w:id="210" w:name="_Toc3677048"/>
      <w:bookmarkEnd w:id="210"/>
      <w:bookmarkStart w:id="211" w:name="_Toc523002736"/>
      <w:bookmarkEnd w:id="211"/>
      <w:bookmarkStart w:id="212" w:name="_Toc523007189"/>
      <w:bookmarkEnd w:id="212"/>
      <w:bookmarkStart w:id="213" w:name="_Toc523005780"/>
      <w:bookmarkEnd w:id="213"/>
      <w:bookmarkStart w:id="214" w:name="_Toc523005309"/>
      <w:bookmarkEnd w:id="214"/>
      <w:bookmarkStart w:id="215" w:name="_Toc523004671"/>
      <w:bookmarkEnd w:id="215"/>
      <w:bookmarkStart w:id="216" w:name="_Toc523004287"/>
      <w:bookmarkEnd w:id="216"/>
      <w:bookmarkStart w:id="217" w:name="_Toc523004868"/>
      <w:bookmarkEnd w:id="217"/>
      <w:bookmarkStart w:id="218" w:name="_Toc523003907"/>
      <w:bookmarkEnd w:id="218"/>
      <w:bookmarkStart w:id="219" w:name="_Toc523006500"/>
      <w:bookmarkEnd w:id="219"/>
      <w:bookmarkStart w:id="220" w:name="_Toc523081361"/>
      <w:bookmarkEnd w:id="220"/>
    </w:p>
    <w:p>
      <w:pPr>
        <w:pStyle w:val="11"/>
        <w:keepNext/>
        <w:keepLines/>
        <w:widowControl w:val="0"/>
        <w:numPr>
          <w:ilvl w:val="0"/>
          <w:numId w:val="1"/>
        </w:numPr>
        <w:tabs>
          <w:tab w:val="left" w:pos="567"/>
        </w:tabs>
        <w:spacing w:line="360" w:lineRule="auto"/>
        <w:ind w:firstLineChars="0"/>
        <w:jc w:val="both"/>
        <w:outlineLvl w:val="1"/>
        <w:rPr>
          <w:rFonts w:ascii="Times New Roman" w:hAnsi="Times New Roman"/>
          <w:b/>
          <w:bCs/>
          <w:vanish/>
          <w:kern w:val="2"/>
          <w:sz w:val="21"/>
          <w:szCs w:val="21"/>
        </w:rPr>
      </w:pPr>
      <w:bookmarkStart w:id="221" w:name="_Toc522991135"/>
      <w:bookmarkEnd w:id="221"/>
      <w:bookmarkStart w:id="222" w:name="_Toc522991708"/>
      <w:bookmarkEnd w:id="222"/>
      <w:bookmarkStart w:id="223" w:name="_Toc522994671"/>
      <w:bookmarkEnd w:id="223"/>
      <w:bookmarkStart w:id="224" w:name="_Toc523003832"/>
      <w:bookmarkEnd w:id="224"/>
      <w:bookmarkStart w:id="225" w:name="_Toc3677049"/>
      <w:bookmarkEnd w:id="225"/>
      <w:bookmarkStart w:id="226" w:name="_Toc3676167"/>
      <w:bookmarkEnd w:id="226"/>
      <w:bookmarkStart w:id="227" w:name="_Toc530138781"/>
      <w:bookmarkEnd w:id="227"/>
      <w:bookmarkStart w:id="228" w:name="_Toc523405830"/>
      <w:bookmarkEnd w:id="228"/>
      <w:bookmarkStart w:id="229" w:name="_Toc530142396"/>
      <w:bookmarkEnd w:id="229"/>
      <w:bookmarkStart w:id="230" w:name="_Toc3676685"/>
      <w:bookmarkEnd w:id="230"/>
      <w:bookmarkStart w:id="231" w:name="_Toc3747250"/>
      <w:bookmarkEnd w:id="231"/>
      <w:bookmarkStart w:id="232" w:name="_Toc3676608"/>
      <w:bookmarkEnd w:id="232"/>
      <w:bookmarkStart w:id="233" w:name="_Toc3494159"/>
      <w:bookmarkEnd w:id="233"/>
      <w:bookmarkStart w:id="234" w:name="_Toc523002668"/>
      <w:bookmarkEnd w:id="234"/>
      <w:bookmarkStart w:id="235" w:name="_Toc523297511"/>
      <w:bookmarkEnd w:id="235"/>
      <w:bookmarkStart w:id="236" w:name="_Toc523405946"/>
      <w:bookmarkEnd w:id="236"/>
      <w:bookmarkStart w:id="237" w:name="_Toc523002737"/>
      <w:bookmarkEnd w:id="237"/>
      <w:bookmarkStart w:id="238" w:name="_Toc523002600"/>
      <w:bookmarkEnd w:id="238"/>
      <w:bookmarkStart w:id="239" w:name="_Toc523004288"/>
      <w:bookmarkEnd w:id="239"/>
      <w:bookmarkStart w:id="240" w:name="_Toc523003908"/>
      <w:bookmarkEnd w:id="240"/>
      <w:bookmarkStart w:id="241" w:name="_Toc523004219"/>
      <w:bookmarkEnd w:id="241"/>
      <w:bookmarkStart w:id="242" w:name="_Toc523004672"/>
      <w:bookmarkEnd w:id="242"/>
      <w:bookmarkStart w:id="243" w:name="_Toc523081438"/>
      <w:bookmarkEnd w:id="243"/>
      <w:bookmarkStart w:id="244" w:name="_Toc523005310"/>
      <w:bookmarkEnd w:id="244"/>
      <w:bookmarkStart w:id="245" w:name="_Toc523392343"/>
      <w:bookmarkEnd w:id="245"/>
      <w:bookmarkStart w:id="246" w:name="_Toc523405473"/>
      <w:bookmarkEnd w:id="246"/>
      <w:bookmarkStart w:id="247" w:name="_Toc523005781"/>
      <w:bookmarkEnd w:id="247"/>
      <w:bookmarkStart w:id="248" w:name="_Toc523088295"/>
      <w:bookmarkEnd w:id="248"/>
      <w:bookmarkStart w:id="249" w:name="_Toc523004869"/>
      <w:bookmarkEnd w:id="249"/>
      <w:bookmarkStart w:id="250" w:name="_Toc523005046"/>
      <w:bookmarkEnd w:id="250"/>
      <w:bookmarkStart w:id="251" w:name="_Toc523405714"/>
      <w:bookmarkEnd w:id="251"/>
      <w:bookmarkStart w:id="252" w:name="_Toc530138905"/>
      <w:bookmarkEnd w:id="252"/>
      <w:bookmarkStart w:id="253" w:name="_Toc523081736"/>
      <w:bookmarkEnd w:id="253"/>
      <w:bookmarkStart w:id="254" w:name="_Toc523081362"/>
      <w:bookmarkEnd w:id="254"/>
      <w:bookmarkStart w:id="255" w:name="_Toc523006501"/>
      <w:bookmarkEnd w:id="255"/>
      <w:bookmarkStart w:id="256" w:name="_Toc523007190"/>
      <w:bookmarkEnd w:id="256"/>
      <w:bookmarkStart w:id="257" w:name="_Toc523088184"/>
      <w:bookmarkEnd w:id="257"/>
      <w:bookmarkStart w:id="258" w:name="_Toc523081533"/>
      <w:bookmarkEnd w:id="258"/>
      <w:bookmarkStart w:id="259" w:name="_Toc522991439"/>
      <w:bookmarkEnd w:id="259"/>
      <w:bookmarkStart w:id="260" w:name="_Toc522994604"/>
      <w:bookmarkEnd w:id="260"/>
      <w:bookmarkStart w:id="261" w:name="_Toc522991644"/>
      <w:bookmarkEnd w:id="261"/>
      <w:bookmarkStart w:id="262" w:name="_Toc522991198"/>
      <w:bookmarkEnd w:id="262"/>
    </w:p>
    <w:p>
      <w:pPr>
        <w:spacing w:line="360" w:lineRule="auto"/>
        <w:ind w:firstLine="420" w:firstLineChars="200"/>
      </w:pPr>
      <w:r>
        <w:rPr>
          <w:rFonts w:hint="eastAsia"/>
        </w:rPr>
        <w:t>综合考虑场区风资源、地形特点等分析结果，本项目拟选用新疆金风科技股份有限公司的陆地型GW140-2500kW（</w:t>
      </w:r>
      <w:r>
        <w:t>1</w:t>
      </w:r>
      <w:r>
        <w:rPr>
          <w:rFonts w:hint="eastAsia"/>
        </w:rPr>
        <w:t>20m）机组。</w:t>
      </w:r>
    </w:p>
    <w:p>
      <w:pPr>
        <w:pStyle w:val="11"/>
        <w:keepNext/>
        <w:keepLines/>
        <w:tabs>
          <w:tab w:val="left" w:pos="567"/>
        </w:tabs>
        <w:spacing w:line="360" w:lineRule="auto"/>
        <w:ind w:firstLine="0" w:firstLineChars="0"/>
        <w:outlineLvl w:val="2"/>
        <w:rPr>
          <w:rFonts w:cstheme="minorBidi"/>
          <w:b/>
          <w:bCs/>
          <w:sz w:val="21"/>
          <w:szCs w:val="21"/>
        </w:rPr>
      </w:pPr>
      <w:bookmarkStart w:id="263" w:name="_Toc3747251"/>
      <w:r>
        <w:rPr>
          <w:rFonts w:hint="eastAsia" w:cstheme="minorBidi"/>
          <w:b/>
          <w:bCs/>
          <w:sz w:val="21"/>
          <w:szCs w:val="21"/>
        </w:rPr>
        <w:t>1</w:t>
      </w:r>
      <w:r>
        <w:rPr>
          <w:rFonts w:cstheme="minorBidi"/>
          <w:b/>
          <w:bCs/>
          <w:sz w:val="21"/>
          <w:szCs w:val="21"/>
        </w:rPr>
        <w:t>.1</w:t>
      </w:r>
      <w:r>
        <w:rPr>
          <w:rFonts w:hint="eastAsia" w:cstheme="minorBidi"/>
          <w:b/>
          <w:bCs/>
          <w:sz w:val="21"/>
          <w:szCs w:val="21"/>
        </w:rPr>
        <w:t>设备制造商概述</w:t>
      </w:r>
      <w:bookmarkEnd w:id="263"/>
    </w:p>
    <w:p>
      <w:pPr>
        <w:spacing w:line="360" w:lineRule="auto"/>
        <w:ind w:firstLine="420" w:firstLineChars="200"/>
      </w:pPr>
      <w:bookmarkStart w:id="264" w:name="_Toc523088300"/>
      <w:bookmarkEnd w:id="264"/>
      <w:bookmarkStart w:id="265" w:name="_Toc523088189"/>
      <w:bookmarkEnd w:id="265"/>
      <w:bookmarkStart w:id="266" w:name="_Toc523081741"/>
      <w:bookmarkEnd w:id="266"/>
      <w:r>
        <w:rPr>
          <w:rFonts w:hint="eastAsia"/>
        </w:rPr>
        <w:t>新疆金风科技股份有限公司成立于1998年，是中国最早从事风电开发的企业之一，发展至今已成为国内第一、国际领先的风电全寿命周期智慧化整体解决方案供应商。金风致力于成为国际化的清洁能源和节能环保整体解决方案提供商。是行业内最具实力的能源互联网龙头企业：基础最扎实、技术最先进(物联网+大数据+云计算)、模式最落地(监控预警、运营管理、快速响应三大信息化平台)。公司在全球范围拥有7大研发中心，与7所全球院校合作，拥有强大的自主研发能力，承担国家重点科研项目近30项，掌握专利技术超过2,800项，获得超过33种机型的设计与型式认证。金风科技凭借科技创新与智能化、产业投资及金融服务、国际开拓等三大能力平台为人类奉献白云蓝天，给未来留下更多资源。</w:t>
      </w:r>
      <w:r>
        <w:t xml:space="preserve"> </w:t>
      </w:r>
    </w:p>
    <w:p>
      <w:pPr>
        <w:spacing w:line="360" w:lineRule="auto"/>
        <w:ind w:firstLine="420" w:firstLineChars="200"/>
      </w:pPr>
      <w:r>
        <w:rPr>
          <w:rFonts w:hint="eastAsia"/>
        </w:rPr>
        <w:t>2</w:t>
      </w:r>
      <w:r>
        <w:t>018</w:t>
      </w:r>
      <w:r>
        <w:rPr>
          <w:rFonts w:hint="eastAsia"/>
        </w:rPr>
        <w:t>年，金风科技G</w:t>
      </w:r>
      <w:r>
        <w:t>W140/2500</w:t>
      </w:r>
      <w:r>
        <w:rPr>
          <w:rFonts w:hint="eastAsia"/>
        </w:rPr>
        <w:t>、G</w:t>
      </w:r>
      <w:r>
        <w:t>W154/6700</w:t>
      </w:r>
      <w:r>
        <w:rPr>
          <w:rFonts w:hint="eastAsia"/>
        </w:rPr>
        <w:t>获中国风能2</w:t>
      </w:r>
      <w:r>
        <w:t>018</w:t>
      </w:r>
      <w:r>
        <w:rPr>
          <w:rFonts w:hint="eastAsia"/>
        </w:rPr>
        <w:t>年度最佳机型；在第六届“陶朱奖”评选颁奖典礼上，金风科技荣获“2</w:t>
      </w:r>
      <w:r>
        <w:t>018</w:t>
      </w:r>
      <w:r>
        <w:rPr>
          <w:rFonts w:hint="eastAsia"/>
        </w:rPr>
        <w:t>年度陶朱奖最佳现金流管理奖”；</w:t>
      </w:r>
      <w:r>
        <w:t>在2018中国能源企业创新力榜单发布会暨能源创新高峰论坛上</w:t>
      </w:r>
      <w:r>
        <w:rPr>
          <w:rFonts w:hint="eastAsia"/>
        </w:rPr>
        <w:t>，</w:t>
      </w:r>
      <w:r>
        <w:t>金风科技凭借在落实“两海”战略上的创新尝试和优异表现，入选2018中国能源创新力——新能源制造类榜单</w:t>
      </w:r>
      <w:r>
        <w:rPr>
          <w:rFonts w:hint="eastAsia"/>
        </w:rPr>
        <w:t>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2017年，金风科技荣获“第十七届全国质量奖鼓励奖”。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2016年，在“风电机组关键控制技术自主创新及产业化”项目荣获“2016年国家科技进步二等奖”；获国际信用评级机构——标普全球授予投资级别主体信用评级；获穆迪全球评级授予投资级别主体信用评级；荣膺2016年美国《机构投资者》全亚洲工业行业“最佳投资者关系”表彰；荣获中国能源报评选的“能源互联网最具影响力先锋企业奖”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2015年，金风科技董事会获港董事学会授予 “2015年杰出董事奖”，是中国新能源行业首家获此殊荣的企业。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2012年，《知识产权资产管理》（IAM）授予金风“中国知识产权倡导者”；金风在全球最具创新力中国企业中排名第3位。</w:t>
      </w:r>
    </w:p>
    <w:p>
      <w:pPr>
        <w:spacing w:line="360" w:lineRule="auto"/>
        <w:ind w:firstLine="420" w:firstLineChars="200"/>
      </w:pPr>
      <w:r>
        <w:rPr>
          <w:rFonts w:hint="eastAsia"/>
        </w:rPr>
        <w:t>2011年，荣获“非洲能源奖”之“2011年度非洲风能项目奖”；2011，2012连续两年被麻省理工《科技评论》评为全球最具科技创新力50强企业。</w:t>
      </w:r>
    </w:p>
    <w:p>
      <w:pPr>
        <w:spacing w:line="360" w:lineRule="auto"/>
      </w:pPr>
      <w:r>
        <w:rPr>
          <w:rFonts w:hint="eastAsia"/>
        </w:rPr>
        <w:drawing>
          <wp:inline distT="0" distB="0" distL="0" distR="0">
            <wp:extent cx="5270500" cy="1837690"/>
            <wp:effectExtent l="0" t="0" r="6350" b="0"/>
            <wp:docPr id="79874" name="图片 79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74" name="图片 79874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numPr>
          <w:ilvl w:val="1"/>
          <w:numId w:val="4"/>
        </w:numPr>
        <w:tabs>
          <w:tab w:val="left" w:pos="567"/>
        </w:tabs>
        <w:spacing w:before="240" w:line="360" w:lineRule="auto"/>
        <w:ind w:leftChars="0" w:right="210" w:firstLineChars="0"/>
        <w:outlineLvl w:val="2"/>
        <w:rPr>
          <w:rFonts w:cstheme="minorBidi"/>
          <w:sz w:val="21"/>
          <w:szCs w:val="21"/>
        </w:rPr>
      </w:pPr>
      <w:bookmarkStart w:id="267" w:name="_Toc523297551"/>
      <w:bookmarkStart w:id="268" w:name="_Toc3747253"/>
      <w:r>
        <w:rPr>
          <w:rFonts w:hint="eastAsia" w:cstheme="minorBidi"/>
          <w:sz w:val="21"/>
          <w:szCs w:val="21"/>
        </w:rPr>
        <w:t xml:space="preserve"> 机组参数信息</w:t>
      </w:r>
      <w:bookmarkEnd w:id="267"/>
      <w:bookmarkEnd w:id="268"/>
    </w:p>
    <w:p>
      <w:pPr>
        <w:spacing w:line="360" w:lineRule="auto"/>
        <w:ind w:firstLine="420" w:firstLineChars="200"/>
      </w:pPr>
      <w:r>
        <w:rPr>
          <w:rFonts w:hint="eastAsia"/>
        </w:rPr>
        <w:t>机组主要参数及性能概述如下：</w:t>
      </w:r>
    </w:p>
    <w:p>
      <w:pPr>
        <w:spacing w:beforeLines="50" w:afterLines="50"/>
        <w:jc w:val="center"/>
        <w:rPr>
          <w:sz w:val="18"/>
        </w:rPr>
      </w:pPr>
      <w:r>
        <w:rPr>
          <w:rFonts w:hint="eastAsia"/>
          <w:sz w:val="18"/>
        </w:rPr>
        <w:t>机组信息一览表</w:t>
      </w:r>
    </w:p>
    <w:tbl>
      <w:tblPr>
        <w:tblStyle w:val="7"/>
        <w:tblW w:w="8296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3"/>
        <w:gridCol w:w="2087"/>
        <w:gridCol w:w="489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5" w:hRule="exact"/>
          <w:tblHeader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产品型号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b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GW140-2500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restart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风轮</w:t>
            </w: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直径（m）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1</w:t>
            </w:r>
            <w:r>
              <w:rPr>
                <w:rFonts w:ascii="Times New Roman" w:hAnsi="Times New Roman"/>
                <w:sz w:val="18"/>
                <w:szCs w:val="18"/>
              </w:rPr>
              <w:t>40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轮毂高度（m）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100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功率调节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变桨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切入风速（m/s）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切出风速（m/s）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1313" w:type="dxa"/>
            <w:vMerge w:val="continue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2087" w:type="dxa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安全风速（m/s）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52.5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运行温度（</w:t>
            </w:r>
            <w:r>
              <w:rPr>
                <w:rFonts w:hint="eastAsia" w:ascii="宋体" w:cs="宋体"/>
                <w:spacing w:val="8"/>
                <w:kern w:val="0"/>
                <w:sz w:val="18"/>
                <w:szCs w:val="18"/>
              </w:rPr>
              <w:t>℃</w:t>
            </w:r>
            <w:r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-30～+50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环境温度（</w:t>
            </w:r>
            <w:r>
              <w:rPr>
                <w:rFonts w:hint="eastAsia" w:ascii="宋体" w:cs="宋体"/>
                <w:spacing w:val="8"/>
                <w:kern w:val="0"/>
                <w:sz w:val="18"/>
                <w:szCs w:val="18"/>
              </w:rPr>
              <w:t>℃</w:t>
            </w:r>
            <w:r>
              <w:rPr>
                <w:rFonts w:ascii="Times New Roman" w:hAnsi="Times New Roman"/>
                <w:sz w:val="18"/>
                <w:szCs w:val="18"/>
              </w:rPr>
              <w:t>）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-40～+50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容量（kW）</w:t>
            </w:r>
          </w:p>
        </w:tc>
        <w:tc>
          <w:tcPr>
            <w:tcW w:w="4896" w:type="dxa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25</w:t>
            </w:r>
            <w:r>
              <w:rPr>
                <w:rFonts w:hint="eastAsia" w:ascii="Times New Roman" w:hAnsi="Times New Roman"/>
                <w:sz w:val="18"/>
                <w:szCs w:val="18"/>
              </w:rPr>
              <w:t>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电压（V）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690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频率（HZ）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ascii="Times New Roman" w:hAnsi="Times New Roman"/>
                <w:sz w:val="18"/>
                <w:szCs w:val="18"/>
              </w:rPr>
              <w:t>50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54" w:hRule="atLeast"/>
          <w:jc w:val="center"/>
        </w:trPr>
        <w:tc>
          <w:tcPr>
            <w:tcW w:w="3400" w:type="dxa"/>
            <w:gridSpan w:val="2"/>
            <w:vAlign w:val="center"/>
          </w:tcPr>
          <w:p>
            <w:pPr>
              <w:pStyle w:val="17"/>
              <w:ind w:firstLine="360"/>
              <w:jc w:val="left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最大C</w:t>
            </w:r>
            <w:r>
              <w:rPr>
                <w:rFonts w:ascii="Times New Roman" w:hAnsi="Times New Roman"/>
                <w:sz w:val="18"/>
                <w:szCs w:val="18"/>
              </w:rPr>
              <w:t>p</w:t>
            </w:r>
            <w:r>
              <w:rPr>
                <w:rFonts w:hint="eastAsia" w:ascii="Times New Roman" w:hAnsi="Times New Roman"/>
                <w:sz w:val="18"/>
                <w:szCs w:val="18"/>
              </w:rPr>
              <w:t>值</w:t>
            </w:r>
          </w:p>
        </w:tc>
        <w:tc>
          <w:tcPr>
            <w:tcW w:w="4896" w:type="dxa"/>
            <w:vAlign w:val="center"/>
          </w:tcPr>
          <w:p>
            <w:pPr>
              <w:pStyle w:val="17"/>
              <w:ind w:firstLine="360"/>
              <w:rPr>
                <w:rFonts w:ascii="Times New Roman" w:hAnsi="Times New Roman"/>
                <w:sz w:val="18"/>
                <w:szCs w:val="18"/>
              </w:rPr>
            </w:pPr>
            <w:r>
              <w:rPr>
                <w:rFonts w:hint="eastAsia" w:ascii="Times New Roman" w:hAnsi="Times New Roman"/>
                <w:sz w:val="18"/>
                <w:szCs w:val="18"/>
              </w:rPr>
              <w:t>0</w:t>
            </w:r>
            <w:r>
              <w:rPr>
                <w:rFonts w:ascii="Times New Roman" w:hAnsi="Times New Roman"/>
                <w:sz w:val="18"/>
                <w:szCs w:val="18"/>
              </w:rPr>
              <w:t>.47</w:t>
            </w:r>
          </w:p>
        </w:tc>
      </w:tr>
    </w:tbl>
    <w:p/>
    <w:p>
      <w:pPr>
        <w:pStyle w:val="14"/>
        <w:numPr>
          <w:ilvl w:val="1"/>
          <w:numId w:val="4"/>
        </w:numPr>
        <w:tabs>
          <w:tab w:val="left" w:pos="567"/>
        </w:tabs>
        <w:spacing w:before="240" w:line="360" w:lineRule="auto"/>
        <w:ind w:leftChars="0" w:right="210" w:firstLineChars="0"/>
        <w:outlineLvl w:val="2"/>
        <w:rPr>
          <w:rFonts w:cstheme="minorBidi"/>
          <w:sz w:val="21"/>
          <w:szCs w:val="21"/>
        </w:rPr>
      </w:pPr>
      <w:r>
        <w:rPr>
          <w:rFonts w:hint="eastAsia" w:cstheme="minorBidi"/>
          <w:sz w:val="21"/>
          <w:szCs w:val="21"/>
        </w:rPr>
        <w:t xml:space="preserve"> 风机认证情况</w:t>
      </w:r>
    </w:p>
    <w:p>
      <w:pPr>
        <w:pStyle w:val="18"/>
        <w:numPr>
          <w:ilvl w:val="2"/>
          <w:numId w:val="4"/>
        </w:numPr>
        <w:spacing w:line="360" w:lineRule="auto"/>
        <w:ind w:firstLineChars="0"/>
        <w:rPr>
          <w:rFonts w:ascii="Times New Roman" w:cstheme="minorBidi"/>
          <w:szCs w:val="22"/>
        </w:rPr>
      </w:pPr>
      <w:r>
        <w:rPr>
          <w:rFonts w:hint="eastAsia" w:ascii="Times New Roman" w:cstheme="minorBidi"/>
          <w:szCs w:val="22"/>
        </w:rPr>
        <w:t xml:space="preserve">机组设计认证 </w:t>
      </w:r>
    </w:p>
    <w:p>
      <w:r>
        <w:rPr>
          <w:rFonts w:hint="eastAsia" w:cstheme="minorBidi"/>
          <w:szCs w:val="22"/>
        </w:rPr>
        <w:drawing>
          <wp:inline distT="0" distB="0" distL="0" distR="0">
            <wp:extent cx="5212080" cy="7071360"/>
            <wp:effectExtent l="0" t="0" r="762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080" cy="7071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/>
    <w:p>
      <w:pPr>
        <w:pStyle w:val="18"/>
        <w:numPr>
          <w:ilvl w:val="2"/>
          <w:numId w:val="4"/>
        </w:numPr>
        <w:spacing w:line="360" w:lineRule="auto"/>
        <w:ind w:firstLineChars="0"/>
        <w:rPr>
          <w:rFonts w:ascii="Times New Roman"/>
          <w:kern w:val="2"/>
          <w:szCs w:val="24"/>
        </w:rPr>
      </w:pPr>
      <w:r>
        <w:rPr>
          <w:rFonts w:hint="eastAsia" w:ascii="Times New Roman"/>
          <w:kern w:val="2"/>
          <w:szCs w:val="24"/>
        </w:rPr>
        <w:t xml:space="preserve">机组型式认证 </w:t>
      </w:r>
    </w:p>
    <w:p>
      <w:pPr>
        <w:pStyle w:val="18"/>
        <w:spacing w:line="360" w:lineRule="auto"/>
        <w:ind w:firstLine="420"/>
        <w:rPr>
          <w:rFonts w:ascii="Times New Roman"/>
          <w:kern w:val="2"/>
          <w:szCs w:val="24"/>
        </w:rPr>
      </w:pPr>
      <w:r>
        <w:rPr>
          <w:rFonts w:hint="eastAsia" w:ascii="Times New Roman"/>
          <w:kern w:val="2"/>
          <w:szCs w:val="24"/>
        </w:rPr>
        <w:t>GW</w:t>
      </w:r>
      <w:r>
        <w:rPr>
          <w:rFonts w:ascii="Times New Roman"/>
          <w:kern w:val="2"/>
          <w:szCs w:val="24"/>
        </w:rPr>
        <w:t>2.</w:t>
      </w:r>
      <w:r>
        <w:rPr>
          <w:rFonts w:hint="eastAsia" w:ascii="Times New Roman"/>
          <w:kern w:val="2"/>
          <w:szCs w:val="24"/>
        </w:rPr>
        <w:t>X系列各产品已通过国内外多家认证机构及测试机构评估，其可靠性得到了充分证明。</w:t>
      </w:r>
    </w:p>
    <w:p/>
    <w:p>
      <w:r>
        <w:rPr>
          <w:rFonts w:hint="eastAsia" w:cstheme="minorBidi"/>
          <w:szCs w:val="22"/>
        </w:rPr>
        <w:drawing>
          <wp:inline distT="0" distB="0" distL="0" distR="0">
            <wp:extent cx="5288280" cy="7200265"/>
            <wp:effectExtent l="0" t="0" r="7620" b="63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094" cy="7380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4"/>
        <w:ind w:left="334" w:right="210" w:hanging="124"/>
        <w:rPr>
          <w:rFonts w:cstheme="minorBidi"/>
          <w:b w:val="0"/>
          <w:bCs w:val="0"/>
          <w:sz w:val="21"/>
          <w:szCs w:val="21"/>
        </w:rPr>
      </w:pPr>
      <w:bookmarkStart w:id="269" w:name="_Toc3747254"/>
      <w:r>
        <w:rPr>
          <w:rFonts w:hint="eastAsia" w:cstheme="minorBidi"/>
          <w:sz w:val="21"/>
          <w:szCs w:val="21"/>
        </w:rPr>
        <w:t>设备先进性</w:t>
      </w:r>
      <w:bookmarkEnd w:id="269"/>
    </w:p>
    <w:p>
      <w:pPr>
        <w:pStyle w:val="14"/>
        <w:ind w:left="334" w:right="210" w:hanging="124"/>
        <w:rPr>
          <w:rFonts w:ascii="Times New Roman" w:hAnsi="Times New Roman" w:cstheme="majorBidi"/>
          <w:b w:val="0"/>
          <w:bCs w:val="0"/>
          <w:vanish/>
          <w:sz w:val="21"/>
        </w:rPr>
      </w:pPr>
      <w:bookmarkStart w:id="270" w:name="_Toc530138784"/>
      <w:bookmarkEnd w:id="270"/>
      <w:bookmarkStart w:id="271" w:name="_Toc522994610"/>
      <w:bookmarkEnd w:id="271"/>
      <w:bookmarkStart w:id="272" w:name="_Toc523081539"/>
      <w:bookmarkEnd w:id="272"/>
      <w:bookmarkStart w:id="273" w:name="_Toc523088192"/>
      <w:bookmarkEnd w:id="273"/>
      <w:bookmarkStart w:id="274" w:name="_Toc523405479"/>
      <w:bookmarkEnd w:id="274"/>
      <w:bookmarkStart w:id="275" w:name="_Toc523405720"/>
      <w:bookmarkEnd w:id="275"/>
      <w:bookmarkStart w:id="276" w:name="_Toc523405836"/>
      <w:bookmarkEnd w:id="276"/>
      <w:bookmarkStart w:id="277" w:name="_Toc522994677"/>
      <w:bookmarkEnd w:id="277"/>
      <w:bookmarkStart w:id="278" w:name="_Toc523405952"/>
      <w:bookmarkEnd w:id="278"/>
      <w:bookmarkStart w:id="279" w:name="_Toc523297516"/>
      <w:bookmarkEnd w:id="279"/>
      <w:bookmarkStart w:id="280" w:name="_Toc522991650"/>
      <w:bookmarkEnd w:id="280"/>
      <w:bookmarkStart w:id="281" w:name="_Toc523002606"/>
      <w:bookmarkEnd w:id="281"/>
      <w:bookmarkStart w:id="282" w:name="_Toc3747255"/>
      <w:bookmarkEnd w:id="282"/>
      <w:bookmarkStart w:id="283" w:name="_Toc523002674"/>
      <w:bookmarkEnd w:id="283"/>
      <w:bookmarkStart w:id="284" w:name="_Toc523002743"/>
      <w:bookmarkEnd w:id="284"/>
      <w:bookmarkStart w:id="285" w:name="_Toc523081744"/>
      <w:bookmarkEnd w:id="285"/>
      <w:bookmarkStart w:id="286" w:name="_Toc523005316"/>
      <w:bookmarkEnd w:id="286"/>
      <w:bookmarkStart w:id="287" w:name="_Toc523006507"/>
      <w:bookmarkEnd w:id="287"/>
      <w:bookmarkStart w:id="288" w:name="_Toc523081444"/>
      <w:bookmarkEnd w:id="288"/>
      <w:bookmarkStart w:id="289" w:name="_Toc523081368"/>
      <w:bookmarkEnd w:id="289"/>
      <w:bookmarkStart w:id="290" w:name="_Toc523005052"/>
      <w:bookmarkEnd w:id="290"/>
      <w:bookmarkStart w:id="291" w:name="_Toc3677054"/>
      <w:bookmarkEnd w:id="291"/>
      <w:bookmarkStart w:id="292" w:name="_Toc530138908"/>
      <w:bookmarkEnd w:id="292"/>
      <w:bookmarkStart w:id="293" w:name="_Toc530142399"/>
      <w:bookmarkEnd w:id="293"/>
      <w:bookmarkStart w:id="294" w:name="_Toc3676690"/>
      <w:bookmarkEnd w:id="294"/>
      <w:bookmarkStart w:id="295" w:name="_Toc522991445"/>
      <w:bookmarkEnd w:id="295"/>
      <w:bookmarkStart w:id="296" w:name="_Toc523005787"/>
      <w:bookmarkEnd w:id="296"/>
      <w:bookmarkStart w:id="297" w:name="_Toc522991204"/>
      <w:bookmarkEnd w:id="297"/>
      <w:bookmarkStart w:id="298" w:name="_Toc523392347"/>
      <w:bookmarkEnd w:id="298"/>
      <w:bookmarkStart w:id="299" w:name="_Toc522991714"/>
      <w:bookmarkEnd w:id="299"/>
      <w:bookmarkStart w:id="300" w:name="_Toc523004875"/>
      <w:bookmarkEnd w:id="300"/>
      <w:bookmarkStart w:id="301" w:name="_Toc523004678"/>
      <w:bookmarkEnd w:id="301"/>
      <w:bookmarkStart w:id="302" w:name="_Toc3676172"/>
      <w:bookmarkEnd w:id="302"/>
      <w:bookmarkStart w:id="303" w:name="_Toc523003914"/>
      <w:bookmarkEnd w:id="303"/>
      <w:bookmarkStart w:id="304" w:name="_Toc523003838"/>
      <w:bookmarkEnd w:id="304"/>
      <w:bookmarkStart w:id="305" w:name="_Toc523007196"/>
      <w:bookmarkEnd w:id="305"/>
      <w:bookmarkStart w:id="306" w:name="_Toc3676613"/>
      <w:bookmarkEnd w:id="306"/>
      <w:bookmarkStart w:id="307" w:name="_Toc523004225"/>
      <w:bookmarkEnd w:id="307"/>
      <w:bookmarkStart w:id="308" w:name="_Toc523088303"/>
      <w:bookmarkEnd w:id="308"/>
      <w:bookmarkStart w:id="309" w:name="_Toc523004294"/>
      <w:bookmarkEnd w:id="309"/>
      <w:bookmarkStart w:id="310" w:name="_Toc3494162"/>
      <w:bookmarkEnd w:id="310"/>
    </w:p>
    <w:p>
      <w:pPr>
        <w:pStyle w:val="20"/>
        <w:ind w:firstLine="420"/>
        <w:rPr>
          <w:rFonts w:cs="Times New Roman"/>
          <w:kern w:val="2"/>
          <w:szCs w:val="24"/>
        </w:rPr>
      </w:pPr>
      <w:r>
        <w:rPr>
          <w:rFonts w:cs="Times New Roman"/>
          <w:kern w:val="2"/>
          <w:szCs w:val="24"/>
        </w:rPr>
        <w:t>金风科技顺应能源发展大势，在产品规划时已充分考虑能源变革时代客户的诉求、科技进步带来的技术革命，在产品设计理念中已充分考虑未来能源形态的属性及要求，将能源互联、风场数字化等未来能源形态对产品功能、接口、标准等需求的变化预设在产品的概念设计当中。</w:t>
      </w:r>
    </w:p>
    <w:p>
      <w:pPr>
        <w:pStyle w:val="19"/>
      </w:pPr>
      <w:r>
        <w:t xml:space="preserve">1.4.1 </w:t>
      </w:r>
      <w:r>
        <w:rPr>
          <w:rFonts w:hint="eastAsia"/>
        </w:rPr>
        <w:t>风能利用系数处于国内领先水平</w:t>
      </w:r>
    </w:p>
    <w:p>
      <w:pPr>
        <w:pStyle w:val="20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直驱永磁技术路线优势</w:t>
      </w:r>
    </w:p>
    <w:p>
      <w:pPr>
        <w:pStyle w:val="20"/>
        <w:ind w:firstLine="420"/>
      </w:pPr>
      <w:r>
        <w:rPr>
          <w:rFonts w:hint="eastAsia"/>
        </w:rPr>
        <w:t>直驱永磁机组无齿轮箱、联轴器等部件，可靠性高于市场主流机型。设计根源上规避了高速转动部件振动、刹车、漏油安全隐患带来的振动监测系统及自动消防系统的投运，降低前期投资和后续运维成本。金风直驱永磁机组现场投运超过24000台，投运区域包括海上、超一类、高海拔、潮湿型等各种复杂工况，机组可靠性行业内领先。</w:t>
      </w:r>
    </w:p>
    <w:p>
      <w:pPr>
        <w:pStyle w:val="20"/>
        <w:ind w:firstLine="420"/>
      </w:pPr>
      <w:r>
        <w:rPr>
          <w:rFonts w:hint="eastAsia"/>
        </w:rPr>
        <w:t>同时，直驱永磁机组由于结构简单、无齿轮箱高速电机等故障高部件，故障率低于市场主流机型。全功率变流技术实现了发电机组与电网间的隔离，向电网输送高品质、可调节的电能，同时避免了因电网波动对发电机组稳定运行所带来的不利影响，具备优秀的低电压穿越功能，对未来高电压零电压穿越技术升级具有先天优势。</w:t>
      </w:r>
    </w:p>
    <w:p>
      <w:pPr>
        <w:pStyle w:val="20"/>
        <w:ind w:firstLine="420"/>
      </w:pPr>
      <w:r>
        <w:rPr>
          <w:rFonts w:hint="eastAsia"/>
        </w:rPr>
        <w:t>金风科技产品平台采用国际先进的设计理念，结合GE、ENERCON、西门子等国外厂家直驱机组的开发经验，针对国内风况及项目环境特殊性需求，采用直驱永磁+全功率变流的技术路线，可根据客户项目情况进行柔性设计。该设计方式较传统技术优势为：转速低（疲劳载荷小）、传动链短（可靠性高）、无励磁（发电效率高）、全功率变流技术（电网适应性强、上网净电量高）。</w:t>
      </w:r>
    </w:p>
    <w:p>
      <w:pPr>
        <w:pStyle w:val="20"/>
        <w:ind w:firstLine="199" w:firstLineChars="95"/>
        <w:jc w:val="center"/>
      </w:pPr>
      <w:r>
        <w:drawing>
          <wp:inline distT="0" distB="0" distL="0" distR="0">
            <wp:extent cx="4866640" cy="3223260"/>
            <wp:effectExtent l="0" t="0" r="0" b="0"/>
            <wp:docPr id="153" name="图片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" name="图片 15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79079" cy="323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left="20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直驱永磁结构示意图</w:t>
      </w:r>
    </w:p>
    <w:p>
      <w:pPr>
        <w:pStyle w:val="20"/>
        <w:spacing w:line="240" w:lineRule="auto"/>
        <w:ind w:firstLine="0" w:firstLineChars="0"/>
        <w:rPr>
          <w:sz w:val="18"/>
          <w:szCs w:val="18"/>
        </w:rPr>
      </w:pPr>
      <w:r>
        <w:rPr>
          <w:rFonts w:hint="eastAsia"/>
          <w:sz w:val="18"/>
          <w:szCs w:val="18"/>
        </w:rPr>
        <w:t>1-叶片   2-变桨系统   3-轮毂   4-发电机转子   5-发电机定子  6-发电机开关柜 7-测风系统 8-辅助提升机   9-偏航系统10-底座 11-发电机散热系统 12-机舱罩  13-塔架</w:t>
      </w:r>
    </w:p>
    <w:p>
      <w:pPr>
        <w:pStyle w:val="20"/>
        <w:numPr>
          <w:ilvl w:val="0"/>
          <w:numId w:val="5"/>
        </w:numPr>
        <w:ind w:firstLineChars="0"/>
        <w:rPr>
          <w:b/>
        </w:rPr>
      </w:pPr>
      <w:bookmarkStart w:id="311" w:name="_Toc510654358"/>
      <w:r>
        <w:rPr>
          <w:rFonts w:hint="eastAsia"/>
          <w:b/>
        </w:rPr>
        <w:t>高</w:t>
      </w:r>
      <w:r>
        <w:rPr>
          <w:b/>
        </w:rPr>
        <w:t>稳定性优势</w:t>
      </w:r>
      <w:bookmarkEnd w:id="311"/>
    </w:p>
    <w:p>
      <w:pPr>
        <w:pStyle w:val="20"/>
        <w:ind w:firstLine="420"/>
      </w:pPr>
      <w:r>
        <w:rPr>
          <w:rFonts w:hint="eastAsia"/>
        </w:rPr>
        <w:t>GW2.X系列产品从整机到部件均进行了严格的测试，并形成了世界级的供应链体系。与金风科技建立长期合作的国际部件供应厂家有SKF、FAG、LM、HAWE、Infineon、ABB等，为机组稳定运行提供了先天保障。</w:t>
      </w:r>
    </w:p>
    <w:p>
      <w:pPr>
        <w:pStyle w:val="20"/>
        <w:ind w:firstLine="420"/>
      </w:pPr>
      <w:r>
        <w:rPr>
          <w:rFonts w:hint="eastAsia"/>
        </w:rPr>
        <w:t>截止目前GW2.X系列机组投运业绩超过1000MW，</w:t>
      </w:r>
      <w:r>
        <w:rPr>
          <w:rFonts w:hint="eastAsia"/>
          <w:b/>
        </w:rPr>
        <w:t>产品平均可利用率98.5%以上</w:t>
      </w:r>
      <w:r>
        <w:rPr>
          <w:rFonts w:hint="eastAsia"/>
        </w:rPr>
        <w:t>，MTBF1850小时以上。</w:t>
      </w:r>
    </w:p>
    <w:p>
      <w:pPr>
        <w:pStyle w:val="20"/>
        <w:numPr>
          <w:ilvl w:val="0"/>
          <w:numId w:val="5"/>
        </w:numPr>
        <w:ind w:firstLineChars="0"/>
        <w:rPr>
          <w:b/>
        </w:rPr>
      </w:pPr>
      <w:bookmarkStart w:id="312" w:name="_Toc510654359"/>
      <w:r>
        <w:rPr>
          <w:rFonts w:hint="eastAsia"/>
          <w:b/>
        </w:rPr>
        <w:t>高效发电优势</w:t>
      </w:r>
      <w:bookmarkEnd w:id="312"/>
    </w:p>
    <w:p>
      <w:pPr>
        <w:pStyle w:val="20"/>
        <w:ind w:firstLine="420"/>
      </w:pPr>
      <w:r>
        <w:rPr>
          <w:rFonts w:hint="eastAsia"/>
        </w:rPr>
        <w:t>GW2.X系列产品以追逐最优Cp和传动链效率作为高效发电的设计保证。在设计之初就进行了电量最优仿真、整机最优载荷计算、传动效率优化计算，实现高效发电的设计目标。</w:t>
      </w:r>
    </w:p>
    <w:p>
      <w:pPr>
        <w:pStyle w:val="20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最优风能利用系数（Cp）追踪优势</w:t>
      </w:r>
    </w:p>
    <w:p>
      <w:pPr>
        <w:pStyle w:val="20"/>
        <w:ind w:firstLine="420"/>
      </w:pPr>
      <w:r>
        <w:rPr>
          <w:rFonts w:hint="eastAsia"/>
        </w:rPr>
        <w:t>产品通过宽的转速范围覆盖各风速段下的最优Cp，以达到追逐最优Cp的设计要求。产品转速范围为5~14转/分钟，最低转速5转/分钟并网比市场双馈机型7转/分钟，低2转/分钟。转速比可调整至2.8以上，远高于双馈机组转速比2.0。更宽的转速范围，使最优跟踪区间更长，使发电效率高于市场同型产品。将GW2.X系列产品最低覆盖风速可以延伸到2.5m/s的风速区域，</w:t>
      </w:r>
      <w:r>
        <w:rPr>
          <w:rFonts w:hint="eastAsia"/>
          <w:b/>
        </w:rPr>
        <w:t>6m/s以下低风速段发电量可高于市场同类机型5%以上</w:t>
      </w:r>
      <w:r>
        <w:rPr>
          <w:rFonts w:hint="eastAsia"/>
        </w:rPr>
        <w:t>。</w:t>
      </w:r>
    </w:p>
    <w:p>
      <w:pPr>
        <w:pStyle w:val="20"/>
        <w:spacing w:line="240" w:lineRule="auto"/>
        <w:ind w:firstLine="0" w:firstLineChars="0"/>
      </w:pPr>
      <w:r>
        <w:rPr>
          <w:rFonts w:hint="eastAsia"/>
        </w:rPr>
        <w:drawing>
          <wp:inline distT="0" distB="0" distL="0" distR="0">
            <wp:extent cx="5270500" cy="3363595"/>
            <wp:effectExtent l="0" t="0" r="635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63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0"/>
        <w:spacing w:line="240" w:lineRule="auto"/>
        <w:ind w:firstLine="0" w:firstLineChars="0"/>
        <w:jc w:val="center"/>
        <w:rPr>
          <w:sz w:val="18"/>
          <w:szCs w:val="18"/>
        </w:rPr>
      </w:pPr>
      <w:r>
        <w:rPr>
          <w:rFonts w:hint="eastAsia"/>
          <w:sz w:val="18"/>
          <w:szCs w:val="18"/>
        </w:rPr>
        <w:t>GW</w:t>
      </w:r>
      <w:r>
        <w:rPr>
          <w:sz w:val="18"/>
          <w:szCs w:val="18"/>
        </w:rPr>
        <w:t>140</w:t>
      </w:r>
      <w:r>
        <w:rPr>
          <w:rFonts w:hint="eastAsia"/>
          <w:sz w:val="18"/>
          <w:szCs w:val="18"/>
        </w:rPr>
        <w:t>-</w:t>
      </w:r>
      <w:r>
        <w:rPr>
          <w:sz w:val="18"/>
          <w:szCs w:val="18"/>
        </w:rPr>
        <w:t>2500kw</w:t>
      </w:r>
      <w:r>
        <w:rPr>
          <w:rFonts w:hint="eastAsia"/>
          <w:sz w:val="18"/>
          <w:szCs w:val="18"/>
        </w:rPr>
        <w:t>实测功率曲线及C</w:t>
      </w:r>
      <w:r>
        <w:rPr>
          <w:sz w:val="18"/>
          <w:szCs w:val="18"/>
        </w:rPr>
        <w:t>p</w:t>
      </w:r>
      <w:r>
        <w:rPr>
          <w:rFonts w:hint="eastAsia"/>
          <w:sz w:val="18"/>
          <w:szCs w:val="18"/>
        </w:rPr>
        <w:t>值</w:t>
      </w:r>
    </w:p>
    <w:p>
      <w:pPr>
        <w:pStyle w:val="20"/>
        <w:spacing w:line="240" w:lineRule="auto"/>
        <w:ind w:firstLine="0" w:firstLineChars="0"/>
        <w:jc w:val="center"/>
        <w:rPr>
          <w:sz w:val="18"/>
          <w:szCs w:val="18"/>
        </w:rPr>
      </w:pPr>
    </w:p>
    <w:p>
      <w:pPr>
        <w:pStyle w:val="20"/>
        <w:numPr>
          <w:ilvl w:val="0"/>
          <w:numId w:val="5"/>
        </w:numPr>
        <w:ind w:firstLineChars="0"/>
        <w:rPr>
          <w:b/>
        </w:rPr>
      </w:pPr>
      <w:r>
        <w:rPr>
          <w:rFonts w:hint="eastAsia"/>
          <w:b/>
        </w:rPr>
        <w:t>高效传动链优势</w:t>
      </w:r>
    </w:p>
    <w:p>
      <w:pPr>
        <w:pStyle w:val="20"/>
        <w:ind w:firstLine="420"/>
      </w:pPr>
      <w:r>
        <w:rPr>
          <w:rFonts w:hint="eastAsia"/>
        </w:rPr>
        <w:t>先天的设计理念使产品的传动级数少于双馈2倍。整体传动效率高于双馈2%以上，低风速下效率更加明显,优于双馈5%以上。</w:t>
      </w:r>
    </w:p>
    <w:p>
      <w:pPr>
        <w:pStyle w:val="20"/>
        <w:ind w:firstLine="420"/>
      </w:pPr>
      <w:r>
        <w:rPr>
          <w:rFonts w:hint="eastAsia"/>
        </w:rPr>
        <w:t>不同技术路线传效率计算方式参考如下：</w:t>
      </w:r>
    </w:p>
    <w:p>
      <w:pPr>
        <w:pStyle w:val="20"/>
        <w:numPr>
          <w:ilvl w:val="0"/>
          <w:numId w:val="6"/>
        </w:numPr>
        <w:ind w:firstLineChars="0"/>
      </w:pPr>
      <w:r>
        <w:rPr>
          <w:rFonts w:hint="eastAsia"/>
        </w:rPr>
        <w:t>直驱传动链效率≈低速永磁发电机效率×全功率变流器效率</w:t>
      </w:r>
    </w:p>
    <w:p>
      <w:pPr>
        <w:pStyle w:val="20"/>
        <w:numPr>
          <w:ilvl w:val="0"/>
          <w:numId w:val="6"/>
        </w:numPr>
        <w:ind w:firstLineChars="0"/>
      </w:pPr>
      <w:r>
        <w:rPr>
          <w:rFonts w:hint="eastAsia"/>
        </w:rPr>
        <w:t>双馈传动链效率≈</w:t>
      </w:r>
      <w:r>
        <w:t>n</w:t>
      </w:r>
      <w:r>
        <w:rPr>
          <w:rFonts w:hint="eastAsia"/>
        </w:rPr>
        <w:t>级齿轮箱效率×双馈发电机效率×联轴器效率×变流器效率</w:t>
      </w:r>
    </w:p>
    <w:p>
      <w:pPr>
        <w:pStyle w:val="20"/>
        <w:numPr>
          <w:ilvl w:val="0"/>
          <w:numId w:val="6"/>
        </w:numPr>
        <w:ind w:firstLineChars="0"/>
      </w:pPr>
      <w:r>
        <w:rPr>
          <w:rFonts w:hint="eastAsia"/>
        </w:rPr>
        <w:t>双模传动链效率≈高风速段双馈模式</w:t>
      </w:r>
      <w:r>
        <w:t>+</w:t>
      </w:r>
      <w:r>
        <w:rPr>
          <w:rFonts w:hint="eastAsia"/>
        </w:rPr>
        <w:t>低风速段直驱模式（依然有齿轮箱）</w:t>
      </w:r>
      <w:r>
        <w:t>+</w:t>
      </w:r>
      <w:r>
        <w:rPr>
          <w:rFonts w:hint="eastAsia"/>
        </w:rPr>
        <w:t>切换转化</w:t>
      </w:r>
    </w:p>
    <w:p>
      <w:pPr>
        <w:pStyle w:val="20"/>
        <w:ind w:firstLine="420"/>
      </w:pPr>
      <w:r>
        <w:rPr>
          <w:rFonts w:hint="eastAsia"/>
        </w:rPr>
        <w:t>直驱型机组传动链简单主要有低转速发电机和变流器两级，且发电机无需励磁、无齿轮箱冷却系统启动等能量损耗，故整体传动链效率更高；</w:t>
      </w:r>
    </w:p>
    <w:p>
      <w:pPr>
        <w:pStyle w:val="20"/>
        <w:ind w:firstLine="420"/>
      </w:pPr>
      <w:r>
        <w:rPr>
          <w:rFonts w:hint="eastAsia"/>
        </w:rPr>
        <w:t>双模机型传动链级数与双馈相同，低风速下仿照直驱全功率模式，但由于带齿轮箱且仍需要励磁，故虽低转速下较双馈发电性能有所提升，但依然低于直驱。高转速后需要进行模式切换，切换后高转速效率与双馈接近，但综合效率由于电气系统频繁切换会有所降低。</w:t>
      </w:r>
    </w:p>
    <w:p>
      <w:pPr>
        <w:pStyle w:val="19"/>
      </w:pPr>
      <w:r>
        <w:t xml:space="preserve">1.4.2 </w:t>
      </w:r>
      <w:r>
        <w:rPr>
          <w:rFonts w:hint="eastAsia"/>
        </w:rPr>
        <w:t>动态功率曲线通过验证</w:t>
      </w:r>
    </w:p>
    <w:p>
      <w:pPr>
        <w:pStyle w:val="20"/>
        <w:ind w:firstLine="420"/>
      </w:pPr>
      <w:r>
        <w:rPr>
          <w:rFonts w:hint="eastAsia"/>
        </w:rPr>
        <w:t>产品通过宽的转速范围覆盖各风速段下的最优Cp，以达到追逐最优Cp的设计要求。产品转速范围为5~14转/分钟，最低转速5转/分钟并网比市场双馈机型7转/分钟，低2转/分钟。转速比可调整至2.8以上，远高于双馈机组转速比2.0。更宽的转速范围，使最优跟踪区间更长，使发电效率高于市场同型产品。将GW2.X系列产品最低覆盖风速可以延伸到2.5m/s的风速区域，</w:t>
      </w:r>
      <w:r>
        <w:rPr>
          <w:rFonts w:hint="eastAsia"/>
          <w:b/>
        </w:rPr>
        <w:t>6m/s以下低风速段发电量可高于市场同类机型5%以上</w:t>
      </w:r>
      <w:r>
        <w:rPr>
          <w:rFonts w:hint="eastAsia"/>
        </w:rPr>
        <w:t>。</w:t>
      </w:r>
    </w:p>
    <w:p>
      <w:r>
        <w:rPr>
          <w:rFonts w:hint="eastAsia" w:cstheme="minorBidi"/>
          <w:szCs w:val="22"/>
        </w:rPr>
        <w:drawing>
          <wp:inline distT="0" distB="0" distL="0" distR="0">
            <wp:extent cx="5143500" cy="7347585"/>
            <wp:effectExtent l="0" t="0" r="0" b="571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5569" cy="7407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cstheme="minorBidi"/>
          <w:szCs w:val="22"/>
        </w:rPr>
        <w:t>功率曲线测试证书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方正小标宋简体">
    <w:altName w:val="黑体"/>
    <w:panose1 w:val="00000000000000000000"/>
    <w:charset w:val="86"/>
    <w:family w:val="script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  <w:font w:name="等线 Light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035FF"/>
    <w:multiLevelType w:val="multilevel"/>
    <w:tmpl w:val="206035FF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1">
    <w:nsid w:val="35036A73"/>
    <w:multiLevelType w:val="multilevel"/>
    <w:tmpl w:val="35036A73"/>
    <w:lvl w:ilvl="0" w:tentative="0">
      <w:start w:val="1"/>
      <w:numFmt w:val="decimal"/>
      <w:lvlText w:val="%1)"/>
      <w:lvlJc w:val="left"/>
      <w:pPr>
        <w:ind w:left="846" w:hanging="420"/>
      </w:pPr>
    </w:lvl>
    <w:lvl w:ilvl="1" w:tentative="0">
      <w:start w:val="1"/>
      <w:numFmt w:val="lowerLetter"/>
      <w:lvlText w:val="%2)"/>
      <w:lvlJc w:val="left"/>
      <w:pPr>
        <w:ind w:left="1266" w:hanging="420"/>
      </w:pPr>
    </w:lvl>
    <w:lvl w:ilvl="2" w:tentative="0">
      <w:start w:val="1"/>
      <w:numFmt w:val="lowerRoman"/>
      <w:lvlText w:val="%3."/>
      <w:lvlJc w:val="right"/>
      <w:pPr>
        <w:ind w:left="1686" w:hanging="420"/>
      </w:pPr>
    </w:lvl>
    <w:lvl w:ilvl="3" w:tentative="0">
      <w:start w:val="1"/>
      <w:numFmt w:val="decimal"/>
      <w:lvlText w:val="%4."/>
      <w:lvlJc w:val="left"/>
      <w:pPr>
        <w:ind w:left="2106" w:hanging="420"/>
      </w:pPr>
    </w:lvl>
    <w:lvl w:ilvl="4" w:tentative="0">
      <w:start w:val="1"/>
      <w:numFmt w:val="lowerLetter"/>
      <w:lvlText w:val="%5)"/>
      <w:lvlJc w:val="left"/>
      <w:pPr>
        <w:ind w:left="2526" w:hanging="420"/>
      </w:pPr>
    </w:lvl>
    <w:lvl w:ilvl="5" w:tentative="0">
      <w:start w:val="1"/>
      <w:numFmt w:val="lowerRoman"/>
      <w:lvlText w:val="%6."/>
      <w:lvlJc w:val="right"/>
      <w:pPr>
        <w:ind w:left="2946" w:hanging="420"/>
      </w:pPr>
    </w:lvl>
    <w:lvl w:ilvl="6" w:tentative="0">
      <w:start w:val="1"/>
      <w:numFmt w:val="decimal"/>
      <w:lvlText w:val="%7."/>
      <w:lvlJc w:val="left"/>
      <w:pPr>
        <w:ind w:left="3366" w:hanging="420"/>
      </w:pPr>
    </w:lvl>
    <w:lvl w:ilvl="7" w:tentative="0">
      <w:start w:val="1"/>
      <w:numFmt w:val="lowerLetter"/>
      <w:lvlText w:val="%8)"/>
      <w:lvlJc w:val="left"/>
      <w:pPr>
        <w:ind w:left="3786" w:hanging="420"/>
      </w:pPr>
    </w:lvl>
    <w:lvl w:ilvl="8" w:tentative="0">
      <w:start w:val="1"/>
      <w:numFmt w:val="lowerRoman"/>
      <w:lvlText w:val="%9."/>
      <w:lvlJc w:val="right"/>
      <w:pPr>
        <w:ind w:left="4206" w:hanging="420"/>
      </w:pPr>
    </w:lvl>
  </w:abstractNum>
  <w:abstractNum w:abstractNumId="2">
    <w:nsid w:val="42045285"/>
    <w:multiLevelType w:val="multilevel"/>
    <w:tmpl w:val="42045285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abstractNum w:abstractNumId="3">
    <w:nsid w:val="74C9199C"/>
    <w:multiLevelType w:val="multilevel"/>
    <w:tmpl w:val="74C9199C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abstractNum w:abstractNumId="4">
    <w:nsid w:val="7B651883"/>
    <w:multiLevelType w:val="multilevel"/>
    <w:tmpl w:val="7B651883"/>
    <w:lvl w:ilvl="0" w:tentative="0">
      <w:start w:val="1"/>
      <w:numFmt w:val="decimal"/>
      <w:lvlText w:val="%1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14"/>
      <w:lvlText w:val="%1.%2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"/>
      <w:lvlText w:val="%1.%2.%3.%4.%5"/>
      <w:lvlJc w:val="left"/>
      <w:pPr>
        <w:ind w:left="0" w:firstLine="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0" w:firstLine="0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0" w:firstLine="0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0" w:firstLine="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0" w:firstLine="0"/>
      </w:pPr>
      <w:rPr>
        <w:rFonts w:hint="eastAsia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4"/>
    <w:lvlOverride w:ilvl="0">
      <w:startOverride w:val="1"/>
    </w:lvlOverride>
    <w:lvlOverride w:ilvl="1">
      <w:startOverride w:val="2"/>
    </w:lvlOverride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0D17"/>
    <w:rsid w:val="0029016D"/>
    <w:rsid w:val="002D63BA"/>
    <w:rsid w:val="0038216C"/>
    <w:rsid w:val="003D4BEF"/>
    <w:rsid w:val="00410F00"/>
    <w:rsid w:val="00434C2B"/>
    <w:rsid w:val="004508A8"/>
    <w:rsid w:val="00501982"/>
    <w:rsid w:val="00627154"/>
    <w:rsid w:val="00631916"/>
    <w:rsid w:val="006C5320"/>
    <w:rsid w:val="006E196B"/>
    <w:rsid w:val="00786EB0"/>
    <w:rsid w:val="00792014"/>
    <w:rsid w:val="0087185C"/>
    <w:rsid w:val="008841B9"/>
    <w:rsid w:val="00A24D88"/>
    <w:rsid w:val="00B06DF3"/>
    <w:rsid w:val="00B2789E"/>
    <w:rsid w:val="00B64DE4"/>
    <w:rsid w:val="00D20D17"/>
    <w:rsid w:val="00D33658"/>
    <w:rsid w:val="00DD16D1"/>
    <w:rsid w:val="00E775E9"/>
    <w:rsid w:val="00E81F2B"/>
    <w:rsid w:val="00F97D89"/>
    <w:rsid w:val="3875687F"/>
    <w:rsid w:val="4D487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link w:val="15"/>
    <w:semiHidden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4"/>
    <w:basedOn w:val="1"/>
    <w:next w:val="1"/>
    <w:link w:val="21"/>
    <w:semiHidden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alloon Text"/>
    <w:basedOn w:val="1"/>
    <w:link w:val="16"/>
    <w:semiHidden/>
    <w:unhideWhenUsed/>
    <w:uiPriority w:val="99"/>
    <w:rPr>
      <w:sz w:val="18"/>
      <w:szCs w:val="18"/>
    </w:rPr>
  </w:style>
  <w:style w:type="paragraph" w:styleId="5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9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页眉 Char"/>
    <w:basedOn w:val="8"/>
    <w:link w:val="6"/>
    <w:uiPriority w:val="99"/>
    <w:rPr>
      <w:sz w:val="18"/>
      <w:szCs w:val="18"/>
    </w:rPr>
  </w:style>
  <w:style w:type="character" w:customStyle="1" w:styleId="10">
    <w:name w:val="页脚 Char"/>
    <w:basedOn w:val="8"/>
    <w:link w:val="5"/>
    <w:qFormat/>
    <w:uiPriority w:val="99"/>
    <w:rPr>
      <w:sz w:val="18"/>
      <w:szCs w:val="18"/>
    </w:rPr>
  </w:style>
  <w:style w:type="paragraph" w:styleId="11">
    <w:name w:val="List Paragraph"/>
    <w:basedOn w:val="1"/>
    <w:link w:val="13"/>
    <w:qFormat/>
    <w:uiPriority w:val="34"/>
    <w:pPr>
      <w:widowControl/>
      <w:ind w:firstLine="420" w:firstLineChars="200"/>
      <w:jc w:val="left"/>
    </w:pPr>
    <w:rPr>
      <w:rFonts w:ascii="宋体" w:hAnsi="宋体" w:cs="宋体"/>
      <w:kern w:val="0"/>
      <w:sz w:val="24"/>
    </w:rPr>
  </w:style>
  <w:style w:type="paragraph" w:customStyle="1" w:styleId="12">
    <w:name w:val="样式 标题 2 + 段后: 0 磅"/>
    <w:basedOn w:val="2"/>
    <w:qFormat/>
    <w:uiPriority w:val="0"/>
    <w:pPr>
      <w:spacing w:after="0"/>
    </w:pPr>
    <w:rPr>
      <w:rFonts w:ascii="Times New Roman" w:hAnsi="Times New Roman" w:eastAsia="宋体" w:cs="宋体"/>
      <w:sz w:val="21"/>
      <w:szCs w:val="20"/>
    </w:rPr>
  </w:style>
  <w:style w:type="character" w:customStyle="1" w:styleId="13">
    <w:name w:val="列出段落 Char"/>
    <w:link w:val="11"/>
    <w:qFormat/>
    <w:locked/>
    <w:uiPriority w:val="34"/>
    <w:rPr>
      <w:rFonts w:ascii="宋体" w:hAnsi="宋体" w:eastAsia="宋体" w:cs="宋体"/>
      <w:kern w:val="0"/>
      <w:sz w:val="24"/>
      <w:szCs w:val="24"/>
    </w:rPr>
  </w:style>
  <w:style w:type="paragraph" w:customStyle="1" w:styleId="14">
    <w:name w:val="Z1.1"/>
    <w:basedOn w:val="2"/>
    <w:qFormat/>
    <w:uiPriority w:val="0"/>
    <w:pPr>
      <w:numPr>
        <w:ilvl w:val="1"/>
        <w:numId w:val="1"/>
      </w:numPr>
      <w:tabs>
        <w:tab w:val="left" w:pos="360"/>
      </w:tabs>
      <w:spacing w:line="480" w:lineRule="auto"/>
      <w:ind w:left="100" w:leftChars="100" w:right="100" w:rightChars="100" w:hanging="59" w:hangingChars="59"/>
    </w:pPr>
    <w:rPr>
      <w:rFonts w:ascii="Cambria" w:hAnsi="Cambria" w:eastAsia="宋体" w:cs="Times New Roman"/>
      <w:sz w:val="28"/>
    </w:rPr>
  </w:style>
  <w:style w:type="character" w:customStyle="1" w:styleId="15">
    <w:name w:val="标题 2 Char"/>
    <w:basedOn w:val="8"/>
    <w:link w:val="2"/>
    <w:semiHidden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6">
    <w:name w:val="批注框文本 Char"/>
    <w:basedOn w:val="8"/>
    <w:link w:val="4"/>
    <w:semiHidden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17">
    <w:name w:val="3"/>
    <w:basedOn w:val="1"/>
    <w:qFormat/>
    <w:uiPriority w:val="0"/>
    <w:pPr>
      <w:adjustRightInd w:val="0"/>
      <w:snapToGrid w:val="0"/>
      <w:spacing w:line="300" w:lineRule="exact"/>
      <w:jc w:val="center"/>
    </w:pPr>
    <w:rPr>
      <w:rFonts w:hAnsi="宋体" w:asciiTheme="minorHAnsi" w:cstheme="minorBidi"/>
    </w:rPr>
  </w:style>
  <w:style w:type="paragraph" w:customStyle="1" w:styleId="18">
    <w:name w:val="段"/>
    <w:qFormat/>
    <w:uiPriority w:val="0"/>
    <w:pPr>
      <w:autoSpaceDE w:val="0"/>
      <w:autoSpaceDN w:val="0"/>
      <w:ind w:firstLine="20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  <w:style w:type="paragraph" w:customStyle="1" w:styleId="19">
    <w:name w:val="投标四级"/>
    <w:basedOn w:val="3"/>
    <w:qFormat/>
    <w:uiPriority w:val="0"/>
    <w:pPr>
      <w:spacing w:before="0" w:after="0" w:line="360" w:lineRule="auto"/>
    </w:pPr>
    <w:rPr>
      <w:rFonts w:ascii="Times New Roman" w:hAnsi="Times New Roman" w:eastAsia="宋体"/>
      <w:sz w:val="21"/>
    </w:rPr>
  </w:style>
  <w:style w:type="paragraph" w:customStyle="1" w:styleId="20">
    <w:name w:val="投标正文"/>
    <w:basedOn w:val="1"/>
    <w:qFormat/>
    <w:uiPriority w:val="0"/>
    <w:pPr>
      <w:widowControl/>
      <w:spacing w:line="360" w:lineRule="auto"/>
      <w:ind w:firstLine="200" w:firstLineChars="200"/>
    </w:pPr>
    <w:rPr>
      <w:rFonts w:cstheme="minorBidi"/>
      <w:kern w:val="0"/>
      <w:szCs w:val="22"/>
    </w:rPr>
  </w:style>
  <w:style w:type="character" w:customStyle="1" w:styleId="21">
    <w:name w:val="标题 4 Char"/>
    <w:basedOn w:val="8"/>
    <w:link w:val="3"/>
    <w:semiHidden/>
    <w:uiPriority w:val="9"/>
    <w:rPr>
      <w:rFonts w:asciiTheme="majorHAnsi" w:hAnsiTheme="majorHAnsi" w:eastAsiaTheme="majorEastAsia" w:cstheme="majorBidi"/>
      <w:b/>
      <w:bCs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emf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473</Words>
  <Characters>2701</Characters>
  <Lines>22</Lines>
  <Paragraphs>6</Paragraphs>
  <TotalTime>50</TotalTime>
  <ScaleCrop>false</ScaleCrop>
  <LinksUpToDate>false</LinksUpToDate>
  <CharactersWithSpaces>3168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2019-03-19T12:20:00Z</dcterms:created>
  <dc:creator>崔孝海</dc:creator>
  <cp:lastModifiedBy>澍东</cp:lastModifiedBy>
  <dcterms:modified xsi:type="dcterms:W3CDTF">2019-07-12T08:34:53Z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